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D3" w:rsidRDefault="004D43D3" w:rsidP="0064428F">
      <w:pPr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Стандарт</w:t>
      </w:r>
    </w:p>
    <w:p w:rsidR="00C91676" w:rsidRDefault="00593966" w:rsidP="0064428F">
      <w:pPr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проведени</w:t>
      </w:r>
      <w:r>
        <w:rPr>
          <w:rFonts w:asciiTheme="majorBidi" w:hAnsiTheme="majorBidi" w:cstheme="majorBidi"/>
          <w:b/>
          <w:sz w:val="28"/>
          <w:szCs w:val="28"/>
        </w:rPr>
        <w:t>я</w:t>
      </w:r>
      <w:r w:rsidRPr="000465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91676">
        <w:rPr>
          <w:rFonts w:asciiTheme="majorBidi" w:hAnsiTheme="majorBidi" w:cstheme="majorBidi"/>
          <w:b/>
          <w:sz w:val="28"/>
          <w:szCs w:val="28"/>
        </w:rPr>
        <w:t xml:space="preserve">регионального этапа </w:t>
      </w:r>
    </w:p>
    <w:p w:rsidR="00593966" w:rsidRDefault="00593966" w:rsidP="0064428F">
      <w:pPr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конкурса Национальной премии</w:t>
      </w:r>
    </w:p>
    <w:p w:rsidR="00593966" w:rsidRPr="000465A4" w:rsidRDefault="00593966" w:rsidP="0064428F">
      <w:pPr>
        <w:ind w:right="3"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65A4">
        <w:rPr>
          <w:rFonts w:asciiTheme="majorBidi" w:hAnsiTheme="majorBidi" w:cstheme="majorBidi"/>
          <w:b/>
          <w:sz w:val="28"/>
          <w:szCs w:val="28"/>
        </w:rPr>
        <w:t>в области</w:t>
      </w:r>
      <w:r w:rsidR="00A615D0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0465A4">
        <w:rPr>
          <w:rFonts w:asciiTheme="majorBidi" w:hAnsiTheme="majorBidi" w:cstheme="majorBidi"/>
          <w:b/>
          <w:sz w:val="28"/>
          <w:szCs w:val="28"/>
        </w:rPr>
        <w:t>предпринимательской</w:t>
      </w:r>
      <w:r w:rsidR="004D43D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деятельности</w:t>
      </w:r>
      <w:proofErr w:type="gramEnd"/>
      <w:r w:rsidRPr="000465A4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0465A4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593966" w:rsidRPr="00E40580" w:rsidRDefault="00593966" w:rsidP="0064428F">
      <w:pPr>
        <w:tabs>
          <w:tab w:val="left" w:pos="851"/>
        </w:tabs>
        <w:ind w:right="3" w:firstLine="567"/>
        <w:contextualSpacing/>
        <w:jc w:val="center"/>
        <w:rPr>
          <w:b/>
          <w:sz w:val="28"/>
          <w:szCs w:val="28"/>
        </w:rPr>
      </w:pPr>
    </w:p>
    <w:p w:rsidR="00593966" w:rsidRPr="00915B97" w:rsidRDefault="00593966" w:rsidP="0064428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right="3"/>
        <w:contextualSpacing/>
        <w:jc w:val="center"/>
        <w:rPr>
          <w:b/>
          <w:sz w:val="28"/>
          <w:szCs w:val="28"/>
        </w:rPr>
      </w:pPr>
      <w:r w:rsidRPr="00915B97">
        <w:rPr>
          <w:b/>
          <w:sz w:val="28"/>
          <w:szCs w:val="28"/>
        </w:rPr>
        <w:t>Общие положения</w:t>
      </w:r>
    </w:p>
    <w:p w:rsidR="00593966" w:rsidRPr="00E40580" w:rsidRDefault="00593966" w:rsidP="0064428F">
      <w:pPr>
        <w:pStyle w:val="a5"/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b/>
          <w:sz w:val="28"/>
          <w:szCs w:val="28"/>
        </w:rPr>
      </w:pPr>
    </w:p>
    <w:p w:rsidR="00593966" w:rsidRPr="00915B97" w:rsidRDefault="00593966" w:rsidP="0064428F">
      <w:pPr>
        <w:tabs>
          <w:tab w:val="left" w:pos="851"/>
          <w:tab w:val="left" w:pos="1134"/>
          <w:tab w:val="left" w:pos="1276"/>
        </w:tabs>
        <w:ind w:right="3" w:firstLine="567"/>
        <w:jc w:val="both"/>
        <w:rPr>
          <w:sz w:val="28"/>
          <w:szCs w:val="28"/>
        </w:rPr>
      </w:pPr>
      <w:r w:rsidRPr="003532E6">
        <w:rPr>
          <w:sz w:val="28"/>
          <w:szCs w:val="28"/>
        </w:rPr>
        <w:t xml:space="preserve">Конкурс проводится ежегодно с 2002 года Торгово-промышленной палатой Российской Федерации (далее </w:t>
      </w:r>
      <w:r w:rsidR="00BB1F28" w:rsidRPr="003532E6">
        <w:rPr>
          <w:sz w:val="28"/>
          <w:szCs w:val="28"/>
        </w:rPr>
        <w:t xml:space="preserve">по тексту </w:t>
      </w:r>
      <w:r w:rsidRPr="003532E6">
        <w:rPr>
          <w:sz w:val="28"/>
          <w:szCs w:val="28"/>
        </w:rPr>
        <w:t>– ТПП РФ, ТПП России,</w:t>
      </w:r>
      <w:r w:rsidR="004D43D3" w:rsidRPr="003532E6">
        <w:rPr>
          <w:sz w:val="28"/>
          <w:szCs w:val="28"/>
        </w:rPr>
        <w:t xml:space="preserve"> </w:t>
      </w:r>
      <w:r w:rsidRPr="00915B97">
        <w:rPr>
          <w:sz w:val="28"/>
          <w:szCs w:val="28"/>
        </w:rPr>
        <w:t xml:space="preserve">федеральная ТПП) при поддержке Федерального Собрания Российской Федерации </w:t>
      </w:r>
      <w:r>
        <w:rPr>
          <w:sz w:val="28"/>
          <w:szCs w:val="28"/>
        </w:rPr>
        <w:t xml:space="preserve">и </w:t>
      </w:r>
      <w:r w:rsidRPr="00915B97">
        <w:rPr>
          <w:sz w:val="28"/>
          <w:szCs w:val="28"/>
        </w:rPr>
        <w:t>Министерства экономического развития Российской Федерации.</w:t>
      </w:r>
    </w:p>
    <w:p w:rsidR="00593966" w:rsidRPr="00A52569" w:rsidRDefault="00593966" w:rsidP="0064428F">
      <w:pPr>
        <w:pStyle w:val="a3"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Цел</w:t>
      </w:r>
      <w:r w:rsidR="00BB1F28">
        <w:rPr>
          <w:sz w:val="28"/>
          <w:szCs w:val="28"/>
        </w:rPr>
        <w:t>и</w:t>
      </w:r>
      <w:r w:rsidRPr="00A52569">
        <w:rPr>
          <w:sz w:val="28"/>
          <w:szCs w:val="28"/>
        </w:rPr>
        <w:t xml:space="preserve"> конкурса – содействие развитию предпринимательства в России, обеспечение возможности предпринимателям представить лучшие образцы продукции и услуг, передовые отечественные бизнес-модели. </w:t>
      </w:r>
    </w:p>
    <w:p w:rsidR="00593966" w:rsidRDefault="00593966" w:rsidP="0064428F">
      <w:pPr>
        <w:pStyle w:val="a3"/>
        <w:tabs>
          <w:tab w:val="left" w:pos="851"/>
          <w:tab w:val="left" w:pos="1134"/>
          <w:tab w:val="left" w:pos="1276"/>
        </w:tabs>
        <w:ind w:right="6" w:firstLine="567"/>
        <w:contextualSpacing/>
        <w:jc w:val="both"/>
        <w:rPr>
          <w:sz w:val="28"/>
          <w:szCs w:val="28"/>
        </w:rPr>
      </w:pPr>
      <w:r w:rsidRPr="00A52569">
        <w:rPr>
          <w:sz w:val="28"/>
          <w:szCs w:val="28"/>
        </w:rPr>
        <w:t>Важнейшими функциями конкурса являются пропаганда идеи социальной ответственности бизнеса, укрепление традиций российского предпринимательства, формирование уважительного отношения общества к бизнесу.</w:t>
      </w:r>
    </w:p>
    <w:p w:rsidR="003532E6" w:rsidRDefault="003532E6" w:rsidP="0064428F">
      <w:pPr>
        <w:pStyle w:val="a3"/>
        <w:tabs>
          <w:tab w:val="left" w:pos="851"/>
          <w:tab w:val="left" w:pos="1134"/>
          <w:tab w:val="left" w:pos="1276"/>
        </w:tabs>
        <w:ind w:right="6" w:firstLine="567"/>
        <w:contextualSpacing/>
        <w:jc w:val="both"/>
        <w:rPr>
          <w:sz w:val="28"/>
          <w:szCs w:val="28"/>
        </w:rPr>
      </w:pPr>
    </w:p>
    <w:p w:rsidR="00A64ADA" w:rsidRPr="00A52569" w:rsidRDefault="00A64ADA" w:rsidP="0064428F">
      <w:pPr>
        <w:pStyle w:val="a3"/>
        <w:numPr>
          <w:ilvl w:val="1"/>
          <w:numId w:val="41"/>
        </w:numPr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4903DC" w:rsidRDefault="00593966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A64ADA">
        <w:rPr>
          <w:iCs/>
          <w:sz w:val="28"/>
          <w:szCs w:val="28"/>
          <w:u w:val="single"/>
        </w:rPr>
        <w:t xml:space="preserve">«Региональный этап» </w:t>
      </w:r>
      <w:r w:rsidRPr="00A64ADA">
        <w:rPr>
          <w:sz w:val="28"/>
          <w:szCs w:val="28"/>
        </w:rPr>
        <w:t>–</w:t>
      </w:r>
      <w:r w:rsidR="004903DC">
        <w:rPr>
          <w:sz w:val="28"/>
          <w:szCs w:val="28"/>
        </w:rPr>
        <w:t xml:space="preserve"> </w:t>
      </w:r>
      <w:r w:rsidRPr="00A64ADA">
        <w:rPr>
          <w:sz w:val="28"/>
          <w:szCs w:val="28"/>
        </w:rPr>
        <w:t>проводится</w:t>
      </w:r>
      <w:r w:rsidRPr="00A64ADA">
        <w:rPr>
          <w:spacing w:val="1"/>
          <w:sz w:val="28"/>
          <w:szCs w:val="28"/>
        </w:rPr>
        <w:t xml:space="preserve"> </w:t>
      </w:r>
      <w:r w:rsidR="00A64ADA">
        <w:rPr>
          <w:spacing w:val="1"/>
          <w:sz w:val="28"/>
          <w:szCs w:val="28"/>
        </w:rPr>
        <w:t>региональн</w:t>
      </w:r>
      <w:r w:rsidR="00C41FAC">
        <w:rPr>
          <w:spacing w:val="1"/>
          <w:sz w:val="28"/>
          <w:szCs w:val="28"/>
        </w:rPr>
        <w:t>ой</w:t>
      </w:r>
      <w:r w:rsidR="00A64ADA">
        <w:rPr>
          <w:spacing w:val="1"/>
          <w:sz w:val="28"/>
          <w:szCs w:val="28"/>
        </w:rPr>
        <w:t xml:space="preserve"> ТПП</w:t>
      </w:r>
      <w:r w:rsidR="004903DC">
        <w:rPr>
          <w:spacing w:val="1"/>
          <w:sz w:val="28"/>
          <w:szCs w:val="28"/>
        </w:rPr>
        <w:t>, в Ярославском регионе организатором выступает Торгово-промышленная палата Ярославской области (</w:t>
      </w:r>
      <w:proofErr w:type="spellStart"/>
      <w:r w:rsidR="00631580" w:rsidRPr="00A64ADA">
        <w:rPr>
          <w:sz w:val="28"/>
          <w:szCs w:val="28"/>
        </w:rPr>
        <w:t>ЯрТПП</w:t>
      </w:r>
      <w:proofErr w:type="spellEnd"/>
      <w:r w:rsidR="004903DC">
        <w:rPr>
          <w:sz w:val="28"/>
          <w:szCs w:val="28"/>
        </w:rPr>
        <w:t>)</w:t>
      </w:r>
      <w:r w:rsidR="00631580" w:rsidRPr="00A64ADA">
        <w:rPr>
          <w:sz w:val="28"/>
          <w:szCs w:val="28"/>
        </w:rPr>
        <w:t xml:space="preserve">. </w:t>
      </w:r>
    </w:p>
    <w:p w:rsidR="00F82C43" w:rsidRDefault="007B12EA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3532E6">
        <w:rPr>
          <w:sz w:val="28"/>
          <w:szCs w:val="28"/>
        </w:rPr>
        <w:t>конкурс проводится по итогам 2023 года. К</w:t>
      </w:r>
      <w:r w:rsidR="00A64ADA" w:rsidRPr="00A64ADA">
        <w:rPr>
          <w:sz w:val="28"/>
          <w:szCs w:val="28"/>
        </w:rPr>
        <w:t xml:space="preserve"> участию в </w:t>
      </w:r>
      <w:r w:rsidR="00C41FAC">
        <w:rPr>
          <w:sz w:val="28"/>
          <w:szCs w:val="28"/>
        </w:rPr>
        <w:t xml:space="preserve">ярославском </w:t>
      </w:r>
      <w:r w:rsidR="00A64ADA" w:rsidRPr="00A64ADA">
        <w:rPr>
          <w:sz w:val="28"/>
          <w:szCs w:val="28"/>
        </w:rPr>
        <w:t xml:space="preserve">региональном этапе конкурса приглашаются </w:t>
      </w:r>
      <w:r w:rsidR="002B3B3A">
        <w:rPr>
          <w:sz w:val="28"/>
          <w:szCs w:val="28"/>
        </w:rPr>
        <w:t>юридические лица</w:t>
      </w:r>
      <w:r w:rsidR="00F82C43">
        <w:rPr>
          <w:sz w:val="28"/>
          <w:szCs w:val="28"/>
        </w:rPr>
        <w:t>,</w:t>
      </w:r>
      <w:r w:rsidR="00716948">
        <w:rPr>
          <w:sz w:val="28"/>
          <w:szCs w:val="28"/>
        </w:rPr>
        <w:t xml:space="preserve"> </w:t>
      </w:r>
      <w:r w:rsidR="00F82C43">
        <w:rPr>
          <w:sz w:val="28"/>
          <w:szCs w:val="28"/>
        </w:rPr>
        <w:t xml:space="preserve">зарегистрированные или имеющие производственные площадки </w:t>
      </w:r>
      <w:r w:rsidR="00716948">
        <w:rPr>
          <w:sz w:val="28"/>
          <w:szCs w:val="28"/>
        </w:rPr>
        <w:t xml:space="preserve">на территории </w:t>
      </w:r>
      <w:r w:rsidR="00F82C43">
        <w:rPr>
          <w:sz w:val="28"/>
          <w:szCs w:val="28"/>
        </w:rPr>
        <w:t>Ярославской области.</w:t>
      </w:r>
    </w:p>
    <w:p w:rsidR="00716948" w:rsidRDefault="00716948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</w:p>
    <w:p w:rsidR="00A64ADA" w:rsidRPr="00DC0F08" w:rsidRDefault="004D43D3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color w:val="FF0000"/>
          <w:sz w:val="28"/>
          <w:szCs w:val="28"/>
        </w:rPr>
      </w:pPr>
      <w:r w:rsidRPr="00716948">
        <w:rPr>
          <w:sz w:val="28"/>
          <w:szCs w:val="28"/>
          <w:u w:val="single"/>
        </w:rPr>
        <w:t>Н</w:t>
      </w:r>
      <w:r w:rsidR="002B3B3A" w:rsidRPr="00716948">
        <w:rPr>
          <w:sz w:val="28"/>
          <w:szCs w:val="28"/>
          <w:u w:val="single"/>
        </w:rPr>
        <w:t>оминаци</w:t>
      </w:r>
      <w:r w:rsidR="00F82C43" w:rsidRPr="00716948">
        <w:rPr>
          <w:sz w:val="28"/>
          <w:szCs w:val="28"/>
          <w:u w:val="single"/>
        </w:rPr>
        <w:t>и</w:t>
      </w:r>
      <w:r w:rsidRPr="00716948">
        <w:rPr>
          <w:sz w:val="28"/>
          <w:szCs w:val="28"/>
          <w:u w:val="single"/>
        </w:rPr>
        <w:t xml:space="preserve"> регионального этапа</w:t>
      </w:r>
      <w:r w:rsidR="00A64ADA" w:rsidRPr="00716948">
        <w:rPr>
          <w:rStyle w:val="afe"/>
          <w:sz w:val="28"/>
          <w:szCs w:val="28"/>
          <w:u w:val="single"/>
        </w:rPr>
        <w:footnoteReference w:id="1"/>
      </w:r>
      <w:r w:rsidR="00DC0F08">
        <w:rPr>
          <w:sz w:val="28"/>
          <w:szCs w:val="28"/>
        </w:rPr>
        <w:t>:</w:t>
      </w:r>
    </w:p>
    <w:p w:rsidR="00DC0F08" w:rsidRPr="00DC0F08" w:rsidRDefault="00DC0F08" w:rsidP="0064428F">
      <w:pPr>
        <w:pStyle w:val="a3"/>
        <w:numPr>
          <w:ilvl w:val="0"/>
          <w:numId w:val="42"/>
        </w:numPr>
        <w:tabs>
          <w:tab w:val="left" w:pos="567"/>
          <w:tab w:val="left" w:pos="1134"/>
          <w:tab w:val="left" w:pos="1276"/>
        </w:tabs>
        <w:ind w:right="3" w:hanging="653"/>
        <w:contextualSpacing/>
        <w:jc w:val="both"/>
        <w:rPr>
          <w:sz w:val="28"/>
          <w:szCs w:val="28"/>
        </w:rPr>
      </w:pPr>
      <w:r w:rsidRPr="00E25FED">
        <w:rPr>
          <w:b/>
          <w:sz w:val="28"/>
          <w:szCs w:val="28"/>
        </w:rPr>
        <w:t>«Лучшее малое предприятие»</w:t>
      </w:r>
      <w:r w:rsidR="00CD1D5C" w:rsidRPr="00CD1D5C">
        <w:rPr>
          <w:rStyle w:val="afe"/>
          <w:sz w:val="28"/>
          <w:szCs w:val="28"/>
        </w:rPr>
        <w:t xml:space="preserve"> </w:t>
      </w:r>
      <w:r w:rsidR="00CD1D5C" w:rsidRPr="00A64ADA">
        <w:rPr>
          <w:rStyle w:val="afe"/>
          <w:sz w:val="28"/>
          <w:szCs w:val="28"/>
        </w:rPr>
        <w:footnoteReference w:id="2"/>
      </w:r>
      <w:r w:rsidRPr="00DC0F08">
        <w:rPr>
          <w:sz w:val="28"/>
          <w:szCs w:val="28"/>
        </w:rPr>
        <w:t xml:space="preserve">: </w:t>
      </w:r>
    </w:p>
    <w:p w:rsidR="00DC0F08" w:rsidRP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сфере промышленного производства;</w:t>
      </w:r>
    </w:p>
    <w:p w:rsidR="00DC0F08" w:rsidRP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сфере строительства;</w:t>
      </w:r>
    </w:p>
    <w:p w:rsidR="00DC0F08" w:rsidRP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сфере производства потребительской продукции;</w:t>
      </w:r>
    </w:p>
    <w:p w:rsidR="00DC0F08" w:rsidRP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сфере услуг;</w:t>
      </w:r>
    </w:p>
    <w:p w:rsidR="00DC0F08" w:rsidRP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агропромышленном комплексе;</w:t>
      </w:r>
    </w:p>
    <w:p w:rsidR="00DC0F08" w:rsidRDefault="00DC0F08" w:rsidP="0064428F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sz w:val="28"/>
          <w:szCs w:val="28"/>
        </w:rPr>
      </w:pPr>
      <w:r w:rsidRPr="00DC0F08">
        <w:rPr>
          <w:sz w:val="28"/>
          <w:szCs w:val="28"/>
        </w:rPr>
        <w:t>в с</w:t>
      </w:r>
      <w:r w:rsidR="00DD23FE">
        <w:rPr>
          <w:sz w:val="28"/>
          <w:szCs w:val="28"/>
        </w:rPr>
        <w:t>фере инновационной деятельности.</w:t>
      </w:r>
    </w:p>
    <w:p w:rsidR="00A5066A" w:rsidRPr="00325683" w:rsidRDefault="00325683" w:rsidP="0064428F">
      <w:pPr>
        <w:pStyle w:val="a3"/>
        <w:numPr>
          <w:ilvl w:val="0"/>
          <w:numId w:val="43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b/>
          <w:bCs/>
          <w:sz w:val="28"/>
          <w:szCs w:val="28"/>
        </w:rPr>
      </w:pPr>
      <w:r w:rsidRPr="00325683">
        <w:rPr>
          <w:b/>
          <w:bCs/>
          <w:sz w:val="28"/>
          <w:szCs w:val="28"/>
        </w:rPr>
        <w:t>«Лучшее семейное предприятие России»</w:t>
      </w:r>
      <w:r w:rsidR="00CD1D5C" w:rsidRPr="00CD1D5C">
        <w:rPr>
          <w:rStyle w:val="afe"/>
          <w:sz w:val="28"/>
          <w:szCs w:val="28"/>
        </w:rPr>
        <w:t xml:space="preserve"> </w:t>
      </w:r>
      <w:r w:rsidR="00CD1D5C" w:rsidRPr="00A64ADA">
        <w:rPr>
          <w:rStyle w:val="afe"/>
          <w:sz w:val="28"/>
          <w:szCs w:val="28"/>
        </w:rPr>
        <w:footnoteReference w:id="3"/>
      </w:r>
    </w:p>
    <w:p w:rsidR="00325683" w:rsidRDefault="00325683" w:rsidP="0064428F">
      <w:pPr>
        <w:pStyle w:val="a3"/>
        <w:numPr>
          <w:ilvl w:val="0"/>
          <w:numId w:val="43"/>
        </w:numPr>
        <w:tabs>
          <w:tab w:val="left" w:pos="851"/>
          <w:tab w:val="left" w:pos="1134"/>
          <w:tab w:val="left" w:pos="1276"/>
        </w:tabs>
        <w:ind w:left="567" w:right="3" w:hanging="425"/>
        <w:contextualSpacing/>
        <w:jc w:val="both"/>
        <w:rPr>
          <w:b/>
          <w:sz w:val="28"/>
          <w:szCs w:val="28"/>
        </w:rPr>
      </w:pPr>
      <w:r w:rsidRPr="00325683">
        <w:rPr>
          <w:b/>
          <w:sz w:val="28"/>
          <w:szCs w:val="28"/>
        </w:rPr>
        <w:t>«Демонстрируем будущее – инновационный прорыв на выставке»</w:t>
      </w:r>
      <w:r w:rsidR="00CD1D5C" w:rsidRPr="00CD1D5C">
        <w:rPr>
          <w:rStyle w:val="afe"/>
          <w:sz w:val="28"/>
          <w:szCs w:val="28"/>
        </w:rPr>
        <w:t xml:space="preserve"> </w:t>
      </w:r>
      <w:r w:rsidR="00CD1D5C" w:rsidRPr="00A64ADA">
        <w:rPr>
          <w:rStyle w:val="afe"/>
          <w:sz w:val="28"/>
          <w:szCs w:val="28"/>
        </w:rPr>
        <w:footnoteReference w:id="4"/>
      </w:r>
      <w:r w:rsidRPr="00325683">
        <w:rPr>
          <w:b/>
          <w:sz w:val="28"/>
          <w:szCs w:val="28"/>
        </w:rPr>
        <w:t>.</w:t>
      </w:r>
    </w:p>
    <w:p w:rsidR="00325683" w:rsidRPr="00325683" w:rsidRDefault="00325683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b/>
          <w:sz w:val="28"/>
          <w:szCs w:val="28"/>
        </w:rPr>
      </w:pPr>
    </w:p>
    <w:p w:rsidR="005078D5" w:rsidRDefault="004903DC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A64ADA">
        <w:rPr>
          <w:sz w:val="28"/>
          <w:szCs w:val="28"/>
        </w:rPr>
        <w:t xml:space="preserve">Срок </w:t>
      </w:r>
      <w:r w:rsidR="007B7ACF">
        <w:rPr>
          <w:sz w:val="28"/>
          <w:szCs w:val="28"/>
        </w:rPr>
        <w:t>подачи</w:t>
      </w:r>
      <w:r w:rsidRPr="00A64ADA">
        <w:rPr>
          <w:sz w:val="28"/>
          <w:szCs w:val="28"/>
        </w:rPr>
        <w:t xml:space="preserve"> заявок на участие в региональном этапе конкурса: до</w:t>
      </w:r>
      <w:r w:rsidRPr="00A64ADA">
        <w:rPr>
          <w:spacing w:val="1"/>
          <w:sz w:val="28"/>
          <w:szCs w:val="28"/>
        </w:rPr>
        <w:t xml:space="preserve"> </w:t>
      </w:r>
      <w:r w:rsidRPr="00A64ADA">
        <w:rPr>
          <w:sz w:val="28"/>
          <w:szCs w:val="28"/>
        </w:rPr>
        <w:t>15</w:t>
      </w:r>
      <w:r w:rsidRPr="00A64ADA">
        <w:rPr>
          <w:spacing w:val="1"/>
          <w:sz w:val="28"/>
          <w:szCs w:val="28"/>
        </w:rPr>
        <w:t xml:space="preserve"> </w:t>
      </w:r>
      <w:r w:rsidRPr="00A64AD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</w:t>
      </w:r>
      <w:r w:rsidRPr="00A64ADA">
        <w:rPr>
          <w:spacing w:val="1"/>
          <w:sz w:val="28"/>
          <w:szCs w:val="28"/>
        </w:rPr>
        <w:t xml:space="preserve"> </w:t>
      </w:r>
      <w:r w:rsidRPr="00A64ADA">
        <w:rPr>
          <w:sz w:val="28"/>
          <w:szCs w:val="28"/>
        </w:rPr>
        <w:t xml:space="preserve">года. </w:t>
      </w:r>
    </w:p>
    <w:p w:rsidR="005078D5" w:rsidRPr="00B92A89" w:rsidRDefault="005078D5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A7E0C">
        <w:rPr>
          <w:rFonts w:asciiTheme="majorBidi" w:hAnsiTheme="majorBidi" w:cstheme="majorBidi"/>
          <w:sz w:val="28"/>
          <w:szCs w:val="28"/>
        </w:rPr>
        <w:t xml:space="preserve">Требования к заявкам на участие в конкурсе представлены в </w:t>
      </w:r>
      <w:r w:rsidRPr="00B92A89">
        <w:rPr>
          <w:rFonts w:asciiTheme="majorBidi" w:hAnsiTheme="majorBidi" w:cstheme="majorBidi"/>
          <w:b/>
          <w:sz w:val="28"/>
          <w:szCs w:val="28"/>
        </w:rPr>
        <w:t>Приложении 1.</w:t>
      </w:r>
    </w:p>
    <w:p w:rsidR="005078D5" w:rsidRPr="00B92A89" w:rsidRDefault="001D7605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B92A89">
        <w:rPr>
          <w:sz w:val="28"/>
          <w:szCs w:val="28"/>
        </w:rPr>
        <w:t xml:space="preserve">Формы заявок на участие в номинациях регионального этапа приведены в </w:t>
      </w:r>
      <w:r w:rsidRPr="00B92A89">
        <w:rPr>
          <w:b/>
          <w:sz w:val="28"/>
          <w:szCs w:val="28"/>
        </w:rPr>
        <w:t>Приложении</w:t>
      </w:r>
      <w:r w:rsidR="00835898" w:rsidRPr="00B92A89">
        <w:rPr>
          <w:b/>
          <w:sz w:val="28"/>
          <w:szCs w:val="28"/>
        </w:rPr>
        <w:t xml:space="preserve"> </w:t>
      </w:r>
      <w:r w:rsidR="005078D5" w:rsidRPr="00B92A89">
        <w:rPr>
          <w:b/>
          <w:sz w:val="28"/>
          <w:szCs w:val="28"/>
        </w:rPr>
        <w:t>2</w:t>
      </w:r>
      <w:r w:rsidRPr="00B92A89">
        <w:rPr>
          <w:sz w:val="28"/>
          <w:szCs w:val="28"/>
        </w:rPr>
        <w:t xml:space="preserve">. </w:t>
      </w:r>
    </w:p>
    <w:p w:rsidR="00835898" w:rsidRPr="00B92A89" w:rsidRDefault="00835898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B92A89">
        <w:rPr>
          <w:sz w:val="28"/>
          <w:szCs w:val="28"/>
          <w:u w:val="single"/>
        </w:rPr>
        <w:t>Форм</w:t>
      </w:r>
      <w:r w:rsidR="005078D5" w:rsidRPr="00B92A89">
        <w:rPr>
          <w:sz w:val="28"/>
          <w:szCs w:val="28"/>
          <w:u w:val="single"/>
        </w:rPr>
        <w:t>ы</w:t>
      </w:r>
      <w:r w:rsidRPr="00B92A89">
        <w:rPr>
          <w:sz w:val="28"/>
          <w:szCs w:val="28"/>
          <w:u w:val="single"/>
        </w:rPr>
        <w:t xml:space="preserve"> финансовых показателей</w:t>
      </w:r>
      <w:r w:rsidRPr="00B92A89">
        <w:rPr>
          <w:sz w:val="28"/>
          <w:szCs w:val="28"/>
        </w:rPr>
        <w:t xml:space="preserve"> </w:t>
      </w:r>
      <w:r w:rsidR="00A83395" w:rsidRPr="00B92A89">
        <w:rPr>
          <w:sz w:val="28"/>
          <w:szCs w:val="28"/>
        </w:rPr>
        <w:t xml:space="preserve">в зависимости от режима налогообложения </w:t>
      </w:r>
      <w:r w:rsidRPr="00B92A89">
        <w:rPr>
          <w:sz w:val="28"/>
          <w:szCs w:val="28"/>
        </w:rPr>
        <w:t>предоставля</w:t>
      </w:r>
      <w:r w:rsidR="00FF3782" w:rsidRPr="00B92A89">
        <w:rPr>
          <w:sz w:val="28"/>
          <w:szCs w:val="28"/>
        </w:rPr>
        <w:t>ю</w:t>
      </w:r>
      <w:r w:rsidRPr="00B92A89">
        <w:rPr>
          <w:sz w:val="28"/>
          <w:szCs w:val="28"/>
        </w:rPr>
        <w:t xml:space="preserve">тся </w:t>
      </w:r>
      <w:r w:rsidRPr="00B92A89">
        <w:rPr>
          <w:sz w:val="28"/>
          <w:szCs w:val="28"/>
          <w:u w:val="single"/>
        </w:rPr>
        <w:t>только для номинаций «Лучшее малое предприятие» и «Лучшее семейное предприятие России»</w:t>
      </w:r>
      <w:r w:rsidR="00A83395" w:rsidRPr="00B92A89">
        <w:rPr>
          <w:sz w:val="28"/>
          <w:szCs w:val="28"/>
          <w:u w:val="single"/>
        </w:rPr>
        <w:t xml:space="preserve"> </w:t>
      </w:r>
      <w:r w:rsidR="00A83395" w:rsidRPr="00B92A89">
        <w:rPr>
          <w:b/>
          <w:sz w:val="28"/>
          <w:szCs w:val="28"/>
        </w:rPr>
        <w:t>(Приложение 3</w:t>
      </w:r>
      <w:r w:rsidR="00A83395" w:rsidRPr="00B92A89">
        <w:rPr>
          <w:sz w:val="28"/>
          <w:szCs w:val="28"/>
        </w:rPr>
        <w:t>)</w:t>
      </w:r>
      <w:r w:rsidRPr="00B92A89">
        <w:rPr>
          <w:sz w:val="28"/>
          <w:szCs w:val="28"/>
        </w:rPr>
        <w:t xml:space="preserve">. </w:t>
      </w:r>
    </w:p>
    <w:p w:rsidR="00FF3782" w:rsidRDefault="00FF3782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</w:p>
    <w:p w:rsidR="00DD23FE" w:rsidRPr="00DD23FE" w:rsidRDefault="00DD23FE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DD23FE">
        <w:rPr>
          <w:sz w:val="28"/>
          <w:szCs w:val="28"/>
        </w:rPr>
        <w:t>Церемония награждения победителей и лауреатов регионального этапа конкурса про</w:t>
      </w:r>
      <w:r w:rsidR="004903DC">
        <w:rPr>
          <w:sz w:val="28"/>
          <w:szCs w:val="28"/>
        </w:rPr>
        <w:t>йдет</w:t>
      </w:r>
      <w:r w:rsidRPr="00DD23FE">
        <w:rPr>
          <w:sz w:val="28"/>
          <w:szCs w:val="28"/>
        </w:rPr>
        <w:t xml:space="preserve"> в рамках Дней предпринимателя ЯО (май 2024 года)</w:t>
      </w:r>
      <w:r w:rsidR="00A5066A">
        <w:rPr>
          <w:sz w:val="28"/>
          <w:szCs w:val="28"/>
        </w:rPr>
        <w:t>.</w:t>
      </w:r>
    </w:p>
    <w:p w:rsidR="00DC0F08" w:rsidRPr="00DD23FE" w:rsidRDefault="00DC0F08" w:rsidP="0064428F">
      <w:pPr>
        <w:pStyle w:val="a3"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color w:val="FF0000"/>
          <w:sz w:val="28"/>
          <w:szCs w:val="28"/>
        </w:rPr>
      </w:pPr>
    </w:p>
    <w:p w:rsidR="00593966" w:rsidRDefault="00593966" w:rsidP="0064428F">
      <w:pPr>
        <w:pStyle w:val="a3"/>
        <w:tabs>
          <w:tab w:val="left" w:pos="851"/>
          <w:tab w:val="left" w:pos="1134"/>
          <w:tab w:val="left" w:pos="1276"/>
        </w:tabs>
        <w:ind w:right="3"/>
        <w:contextualSpacing/>
        <w:jc w:val="both"/>
        <w:rPr>
          <w:sz w:val="28"/>
          <w:szCs w:val="28"/>
        </w:rPr>
      </w:pPr>
      <w:r w:rsidRPr="00A52569">
        <w:rPr>
          <w:iCs/>
          <w:sz w:val="28"/>
          <w:szCs w:val="28"/>
          <w:u w:val="single"/>
        </w:rPr>
        <w:t>«Федеральный</w:t>
      </w:r>
      <w:r>
        <w:rPr>
          <w:iCs/>
          <w:sz w:val="28"/>
          <w:szCs w:val="28"/>
          <w:u w:val="single"/>
        </w:rPr>
        <w:t xml:space="preserve"> этап</w:t>
      </w:r>
      <w:r w:rsidRPr="00A52569">
        <w:rPr>
          <w:iCs/>
          <w:sz w:val="28"/>
          <w:szCs w:val="28"/>
          <w:u w:val="single"/>
        </w:rPr>
        <w:t>»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–</w:t>
      </w:r>
      <w:r w:rsidRPr="00A52569">
        <w:rPr>
          <w:spacing w:val="1"/>
          <w:sz w:val="28"/>
          <w:szCs w:val="28"/>
        </w:rPr>
        <w:t xml:space="preserve"> </w:t>
      </w:r>
      <w:r w:rsidR="007B12EA">
        <w:rPr>
          <w:spacing w:val="1"/>
          <w:sz w:val="28"/>
          <w:szCs w:val="28"/>
        </w:rPr>
        <w:t>победители регионального этапа</w:t>
      </w:r>
      <w:r w:rsidR="00DD23FE">
        <w:rPr>
          <w:spacing w:val="1"/>
          <w:sz w:val="28"/>
          <w:szCs w:val="28"/>
        </w:rPr>
        <w:t xml:space="preserve"> </w:t>
      </w:r>
      <w:r w:rsidR="007B12EA">
        <w:rPr>
          <w:spacing w:val="1"/>
          <w:sz w:val="28"/>
          <w:szCs w:val="28"/>
        </w:rPr>
        <w:t>(</w:t>
      </w:r>
      <w:r w:rsidR="00DD23FE">
        <w:rPr>
          <w:spacing w:val="1"/>
          <w:sz w:val="28"/>
          <w:szCs w:val="28"/>
        </w:rPr>
        <w:t xml:space="preserve">один победитель по каждой номинации) </w:t>
      </w:r>
      <w:r w:rsidR="006A39EA">
        <w:rPr>
          <w:spacing w:val="1"/>
          <w:sz w:val="28"/>
          <w:szCs w:val="28"/>
        </w:rPr>
        <w:t xml:space="preserve">выдвигаются в качестве номинантов на </w:t>
      </w:r>
      <w:r w:rsidR="00DD23FE">
        <w:rPr>
          <w:spacing w:val="1"/>
          <w:sz w:val="28"/>
          <w:szCs w:val="28"/>
        </w:rPr>
        <w:t>федеральн</w:t>
      </w:r>
      <w:r w:rsidR="006A39EA">
        <w:rPr>
          <w:spacing w:val="1"/>
          <w:sz w:val="28"/>
          <w:szCs w:val="28"/>
        </w:rPr>
        <w:t>ый</w:t>
      </w:r>
      <w:r w:rsidR="00DD23FE">
        <w:rPr>
          <w:spacing w:val="1"/>
          <w:sz w:val="28"/>
          <w:szCs w:val="28"/>
        </w:rPr>
        <w:t xml:space="preserve"> этап</w:t>
      </w:r>
      <w:r w:rsidR="0096053E">
        <w:rPr>
          <w:spacing w:val="1"/>
          <w:sz w:val="28"/>
          <w:szCs w:val="28"/>
        </w:rPr>
        <w:t xml:space="preserve"> </w:t>
      </w:r>
      <w:r w:rsidR="00DD23FE">
        <w:rPr>
          <w:spacing w:val="1"/>
          <w:sz w:val="28"/>
          <w:szCs w:val="28"/>
        </w:rPr>
        <w:t xml:space="preserve">конкурса </w:t>
      </w:r>
      <w:r w:rsidR="006A39EA">
        <w:rPr>
          <w:spacing w:val="1"/>
          <w:sz w:val="28"/>
          <w:szCs w:val="28"/>
        </w:rPr>
        <w:t>(</w:t>
      </w:r>
      <w:r w:rsidR="00DD23FE">
        <w:rPr>
          <w:spacing w:val="1"/>
          <w:sz w:val="28"/>
          <w:szCs w:val="28"/>
        </w:rPr>
        <w:t>по соответствующим номинациям</w:t>
      </w:r>
      <w:r w:rsidR="006A39EA">
        <w:rPr>
          <w:spacing w:val="1"/>
          <w:sz w:val="28"/>
          <w:szCs w:val="28"/>
        </w:rPr>
        <w:t>)</w:t>
      </w:r>
      <w:r w:rsidR="00DD23FE">
        <w:rPr>
          <w:spacing w:val="1"/>
          <w:sz w:val="28"/>
          <w:szCs w:val="28"/>
        </w:rPr>
        <w:t xml:space="preserve">, который </w:t>
      </w:r>
      <w:r w:rsidRPr="00A52569">
        <w:rPr>
          <w:sz w:val="28"/>
          <w:szCs w:val="28"/>
        </w:rPr>
        <w:t>проводится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Торгово-промышленной</w:t>
      </w:r>
      <w:r w:rsidRPr="00A52569">
        <w:rPr>
          <w:spacing w:val="-1"/>
          <w:sz w:val="28"/>
          <w:szCs w:val="28"/>
        </w:rPr>
        <w:t xml:space="preserve"> </w:t>
      </w:r>
      <w:r w:rsidRPr="00A52569">
        <w:rPr>
          <w:sz w:val="28"/>
          <w:szCs w:val="28"/>
        </w:rPr>
        <w:t>палатой</w:t>
      </w:r>
      <w:r w:rsidRPr="00A52569">
        <w:rPr>
          <w:spacing w:val="1"/>
          <w:sz w:val="28"/>
          <w:szCs w:val="28"/>
        </w:rPr>
        <w:t xml:space="preserve"> </w:t>
      </w:r>
      <w:r w:rsidRPr="00A52569">
        <w:rPr>
          <w:sz w:val="28"/>
          <w:szCs w:val="28"/>
        </w:rPr>
        <w:t>Российской</w:t>
      </w:r>
      <w:r w:rsidRPr="00A52569">
        <w:rPr>
          <w:spacing w:val="-2"/>
          <w:sz w:val="28"/>
          <w:szCs w:val="28"/>
        </w:rPr>
        <w:t xml:space="preserve"> </w:t>
      </w:r>
      <w:r w:rsidRPr="00A525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с апреля по июнь </w:t>
      </w:r>
      <w:r w:rsidR="00DD23FE">
        <w:rPr>
          <w:sz w:val="28"/>
          <w:szCs w:val="28"/>
        </w:rPr>
        <w:t>2024 года</w:t>
      </w:r>
      <w:r>
        <w:rPr>
          <w:sz w:val="28"/>
          <w:szCs w:val="28"/>
        </w:rPr>
        <w:t>.</w:t>
      </w:r>
    </w:p>
    <w:p w:rsidR="00593966" w:rsidRDefault="00593966" w:rsidP="0064428F">
      <w:pPr>
        <w:pStyle w:val="a3"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DD23FE">
        <w:rPr>
          <w:sz w:val="28"/>
          <w:szCs w:val="28"/>
        </w:rPr>
        <w:t xml:space="preserve">Церемония награждения победителей и лауреатов </w:t>
      </w:r>
      <w:r w:rsidR="00DD23FE" w:rsidRPr="00DD23FE">
        <w:rPr>
          <w:sz w:val="28"/>
          <w:szCs w:val="28"/>
        </w:rPr>
        <w:t>федерального этапа конкурса</w:t>
      </w:r>
      <w:r w:rsidRPr="00FA7E0C">
        <w:rPr>
          <w:sz w:val="28"/>
          <w:szCs w:val="28"/>
        </w:rPr>
        <w:t xml:space="preserve"> проводится</w:t>
      </w:r>
      <w:r w:rsidRPr="00FA7E0C">
        <w:rPr>
          <w:spacing w:val="1"/>
          <w:sz w:val="28"/>
          <w:szCs w:val="28"/>
        </w:rPr>
        <w:t xml:space="preserve"> </w:t>
      </w:r>
      <w:r w:rsidR="006A39EA">
        <w:rPr>
          <w:sz w:val="28"/>
          <w:szCs w:val="28"/>
        </w:rPr>
        <w:t>ТПП РФ</w:t>
      </w:r>
      <w:r w:rsidRPr="00FA7E0C">
        <w:rPr>
          <w:sz w:val="28"/>
          <w:szCs w:val="28"/>
        </w:rPr>
        <w:t xml:space="preserve"> в июне </w:t>
      </w:r>
      <w:r w:rsidR="00DD23FE">
        <w:rPr>
          <w:sz w:val="28"/>
          <w:szCs w:val="28"/>
        </w:rPr>
        <w:t>2024 года в Москве</w:t>
      </w:r>
      <w:r w:rsidRPr="00FA7E0C">
        <w:rPr>
          <w:sz w:val="28"/>
          <w:szCs w:val="28"/>
        </w:rPr>
        <w:t>.</w:t>
      </w:r>
    </w:p>
    <w:p w:rsidR="00DD23FE" w:rsidRPr="00FA7E0C" w:rsidRDefault="00DD23FE" w:rsidP="0064428F">
      <w:pPr>
        <w:pStyle w:val="a3"/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</w:p>
    <w:p w:rsidR="00593966" w:rsidRPr="00FA7E0C" w:rsidRDefault="0016192A" w:rsidP="0064428F">
      <w:pPr>
        <w:pStyle w:val="a3"/>
        <w:numPr>
          <w:ilvl w:val="1"/>
          <w:numId w:val="38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966" w:rsidRPr="00FA7E0C">
        <w:rPr>
          <w:sz w:val="28"/>
          <w:szCs w:val="28"/>
        </w:rPr>
        <w:t xml:space="preserve">Порядок проведения основных этапов конкурса описан в разделе </w:t>
      </w:r>
      <w:r w:rsidR="00DC1D66">
        <w:rPr>
          <w:sz w:val="28"/>
          <w:szCs w:val="28"/>
        </w:rPr>
        <w:t xml:space="preserve">2 настоящего </w:t>
      </w:r>
      <w:r w:rsidR="00593966" w:rsidRPr="00FA7E0C">
        <w:rPr>
          <w:sz w:val="28"/>
          <w:szCs w:val="28"/>
        </w:rPr>
        <w:t>Стандарта.</w:t>
      </w:r>
    </w:p>
    <w:p w:rsidR="00593966" w:rsidRPr="006A39EA" w:rsidRDefault="0016192A" w:rsidP="0064428F">
      <w:pPr>
        <w:pStyle w:val="a5"/>
        <w:numPr>
          <w:ilvl w:val="1"/>
          <w:numId w:val="38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966" w:rsidRPr="006A39EA">
        <w:rPr>
          <w:sz w:val="28"/>
          <w:szCs w:val="28"/>
        </w:rPr>
        <w:t>Для проведения</w:t>
      </w:r>
      <w:r w:rsidR="00593966" w:rsidRPr="006A39EA">
        <w:rPr>
          <w:spacing w:val="1"/>
          <w:sz w:val="28"/>
          <w:szCs w:val="28"/>
        </w:rPr>
        <w:t xml:space="preserve"> </w:t>
      </w:r>
      <w:r w:rsidR="00593966" w:rsidRPr="006A39EA">
        <w:rPr>
          <w:sz w:val="28"/>
          <w:szCs w:val="28"/>
        </w:rPr>
        <w:t>регионального</w:t>
      </w:r>
      <w:r w:rsidR="00593966" w:rsidRPr="006A39EA">
        <w:rPr>
          <w:spacing w:val="1"/>
          <w:sz w:val="28"/>
          <w:szCs w:val="28"/>
        </w:rPr>
        <w:t xml:space="preserve"> этапа </w:t>
      </w:r>
      <w:r w:rsidR="00593966" w:rsidRPr="006A39EA">
        <w:rPr>
          <w:sz w:val="28"/>
          <w:szCs w:val="28"/>
        </w:rPr>
        <w:t>конкурса</w:t>
      </w:r>
      <w:r w:rsidR="00593966" w:rsidRPr="006A39EA">
        <w:rPr>
          <w:spacing w:val="1"/>
          <w:sz w:val="28"/>
          <w:szCs w:val="28"/>
        </w:rPr>
        <w:t xml:space="preserve"> </w:t>
      </w:r>
      <w:proofErr w:type="spellStart"/>
      <w:r w:rsidR="00B92A89">
        <w:rPr>
          <w:iCs/>
          <w:sz w:val="28"/>
          <w:szCs w:val="28"/>
        </w:rPr>
        <w:t>ЯрТПП</w:t>
      </w:r>
      <w:proofErr w:type="spellEnd"/>
      <w:r w:rsidR="00B92A89">
        <w:rPr>
          <w:iCs/>
          <w:sz w:val="28"/>
          <w:szCs w:val="28"/>
        </w:rPr>
        <w:t xml:space="preserve"> </w:t>
      </w:r>
      <w:r w:rsidR="00593966" w:rsidRPr="006A39EA">
        <w:rPr>
          <w:iCs/>
          <w:sz w:val="28"/>
          <w:szCs w:val="28"/>
        </w:rPr>
        <w:t>формиру</w:t>
      </w:r>
      <w:r w:rsidR="00B92A89">
        <w:rPr>
          <w:iCs/>
          <w:sz w:val="28"/>
          <w:szCs w:val="28"/>
        </w:rPr>
        <w:t>е</w:t>
      </w:r>
      <w:r w:rsidR="00593966" w:rsidRPr="006A39EA">
        <w:rPr>
          <w:iCs/>
          <w:sz w:val="28"/>
          <w:szCs w:val="28"/>
        </w:rPr>
        <w:t xml:space="preserve">т: </w:t>
      </w:r>
    </w:p>
    <w:p w:rsidR="00593966" w:rsidRDefault="0016192A" w:rsidP="0064428F">
      <w:pPr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93966" w:rsidRPr="0016192A">
        <w:rPr>
          <w:sz w:val="28"/>
          <w:szCs w:val="28"/>
          <w:u w:val="single"/>
        </w:rPr>
        <w:t>Региональный организационный комитет</w:t>
      </w:r>
      <w:r w:rsidR="00593966" w:rsidRPr="0016192A">
        <w:rPr>
          <w:sz w:val="28"/>
          <w:szCs w:val="28"/>
        </w:rPr>
        <w:t>, отвечающий</w:t>
      </w:r>
      <w:r w:rsidR="00593966" w:rsidRPr="0016192A">
        <w:rPr>
          <w:spacing w:val="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за</w:t>
      </w:r>
      <w:r w:rsidR="00593966" w:rsidRPr="0016192A">
        <w:rPr>
          <w:spacing w:val="1"/>
          <w:sz w:val="28"/>
          <w:szCs w:val="28"/>
        </w:rPr>
        <w:t xml:space="preserve"> </w:t>
      </w:r>
      <w:r w:rsidR="00593966" w:rsidRPr="0016192A">
        <w:rPr>
          <w:iCs/>
          <w:sz w:val="28"/>
          <w:szCs w:val="28"/>
        </w:rPr>
        <w:t>сбор</w:t>
      </w:r>
      <w:r w:rsidR="00593966" w:rsidRPr="0016192A">
        <w:rPr>
          <w:iCs/>
          <w:spacing w:val="1"/>
          <w:sz w:val="28"/>
          <w:szCs w:val="28"/>
        </w:rPr>
        <w:t xml:space="preserve"> </w:t>
      </w:r>
      <w:r w:rsidR="00593966" w:rsidRPr="0016192A">
        <w:rPr>
          <w:iCs/>
          <w:sz w:val="28"/>
          <w:szCs w:val="28"/>
        </w:rPr>
        <w:t>данных</w:t>
      </w:r>
      <w:r w:rsidR="00593966" w:rsidRPr="0016192A">
        <w:rPr>
          <w:iCs/>
          <w:spacing w:val="1"/>
          <w:sz w:val="28"/>
          <w:szCs w:val="28"/>
        </w:rPr>
        <w:t xml:space="preserve"> </w:t>
      </w:r>
      <w:r w:rsidR="00593966" w:rsidRPr="0016192A">
        <w:rPr>
          <w:iCs/>
          <w:sz w:val="28"/>
          <w:szCs w:val="28"/>
        </w:rPr>
        <w:t>для</w:t>
      </w:r>
      <w:r w:rsidR="00593966" w:rsidRPr="0016192A">
        <w:rPr>
          <w:iCs/>
          <w:spacing w:val="1"/>
          <w:sz w:val="28"/>
          <w:szCs w:val="28"/>
        </w:rPr>
        <w:t xml:space="preserve"> </w:t>
      </w:r>
      <w:r w:rsidR="00593966" w:rsidRPr="0016192A">
        <w:rPr>
          <w:iCs/>
          <w:sz w:val="28"/>
          <w:szCs w:val="28"/>
        </w:rPr>
        <w:t>анализа</w:t>
      </w:r>
      <w:r w:rsidR="00593966" w:rsidRPr="0016192A">
        <w:rPr>
          <w:iCs/>
          <w:spacing w:val="1"/>
          <w:sz w:val="28"/>
          <w:szCs w:val="28"/>
        </w:rPr>
        <w:t xml:space="preserve"> </w:t>
      </w:r>
      <w:r w:rsidR="00593966" w:rsidRPr="0016192A">
        <w:rPr>
          <w:iCs/>
          <w:sz w:val="28"/>
          <w:szCs w:val="28"/>
        </w:rPr>
        <w:t>количественных</w:t>
      </w:r>
      <w:r w:rsidR="00593966" w:rsidRPr="0016192A">
        <w:rPr>
          <w:i/>
          <w:spacing w:val="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критериев</w:t>
      </w:r>
      <w:r w:rsidR="00593966" w:rsidRPr="0016192A">
        <w:rPr>
          <w:spacing w:val="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оценки</w:t>
      </w:r>
      <w:r w:rsidR="00593966" w:rsidRPr="0016192A">
        <w:rPr>
          <w:spacing w:val="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заявок участников конкурса и</w:t>
      </w:r>
      <w:r w:rsidR="00593966" w:rsidRPr="0016192A">
        <w:rPr>
          <w:spacing w:val="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административную</w:t>
      </w:r>
      <w:r w:rsidR="00593966" w:rsidRPr="0016192A">
        <w:rPr>
          <w:spacing w:val="-1"/>
          <w:sz w:val="28"/>
          <w:szCs w:val="28"/>
        </w:rPr>
        <w:t xml:space="preserve"> </w:t>
      </w:r>
      <w:r w:rsidR="00593966" w:rsidRPr="0016192A">
        <w:rPr>
          <w:sz w:val="28"/>
          <w:szCs w:val="28"/>
        </w:rPr>
        <w:t>поддержку</w:t>
      </w:r>
      <w:r w:rsidR="00593966" w:rsidRPr="0016192A">
        <w:rPr>
          <w:spacing w:val="-5"/>
          <w:sz w:val="28"/>
          <w:szCs w:val="28"/>
        </w:rPr>
        <w:t xml:space="preserve"> регионального этапа </w:t>
      </w:r>
      <w:r w:rsidR="00593966" w:rsidRPr="0016192A">
        <w:rPr>
          <w:sz w:val="28"/>
          <w:szCs w:val="28"/>
        </w:rPr>
        <w:t>конкурса.</w:t>
      </w:r>
      <w:r>
        <w:rPr>
          <w:sz w:val="28"/>
          <w:szCs w:val="28"/>
        </w:rPr>
        <w:t xml:space="preserve"> Ф</w:t>
      </w:r>
      <w:r w:rsidR="00593966" w:rsidRPr="00FA7E0C">
        <w:rPr>
          <w:iCs/>
          <w:sz w:val="28"/>
          <w:szCs w:val="28"/>
        </w:rPr>
        <w:t xml:space="preserve">ормируется из </w:t>
      </w:r>
      <w:r w:rsidR="00593966" w:rsidRPr="00FA7E0C">
        <w:rPr>
          <w:sz w:val="28"/>
          <w:szCs w:val="28"/>
        </w:rPr>
        <w:t>представителей</w:t>
      </w:r>
      <w:r w:rsidR="00593966" w:rsidRPr="00FA7E0C">
        <w:rPr>
          <w:spacing w:val="9"/>
          <w:sz w:val="28"/>
          <w:szCs w:val="28"/>
        </w:rPr>
        <w:t xml:space="preserve"> </w:t>
      </w:r>
      <w:r w:rsidR="00593966" w:rsidRPr="00FA7E0C">
        <w:rPr>
          <w:sz w:val="28"/>
          <w:szCs w:val="28"/>
        </w:rPr>
        <w:t>торгово-промышленной палаты – организатора регионального этапа конкурса.</w:t>
      </w:r>
    </w:p>
    <w:p w:rsidR="004A613C" w:rsidRPr="00FA7E0C" w:rsidRDefault="004A613C" w:rsidP="0064428F">
      <w:pPr>
        <w:tabs>
          <w:tab w:val="left" w:pos="851"/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16192A">
        <w:rPr>
          <w:sz w:val="28"/>
          <w:szCs w:val="28"/>
          <w:u w:val="single"/>
        </w:rPr>
        <w:t>Региональный</w:t>
      </w:r>
      <w:r w:rsidRPr="0016192A">
        <w:rPr>
          <w:spacing w:val="1"/>
          <w:sz w:val="28"/>
          <w:szCs w:val="28"/>
          <w:u w:val="single"/>
        </w:rPr>
        <w:t xml:space="preserve"> </w:t>
      </w:r>
      <w:r w:rsidRPr="0016192A">
        <w:rPr>
          <w:sz w:val="28"/>
          <w:szCs w:val="28"/>
          <w:u w:val="single"/>
        </w:rPr>
        <w:t>экспертный</w:t>
      </w:r>
      <w:r w:rsidRPr="0016192A">
        <w:rPr>
          <w:spacing w:val="1"/>
          <w:sz w:val="28"/>
          <w:szCs w:val="28"/>
          <w:u w:val="single"/>
        </w:rPr>
        <w:t xml:space="preserve"> </w:t>
      </w:r>
      <w:r w:rsidRPr="0016192A">
        <w:rPr>
          <w:sz w:val="28"/>
          <w:szCs w:val="28"/>
          <w:u w:val="single"/>
        </w:rPr>
        <w:t>совет</w:t>
      </w:r>
      <w:r w:rsidRPr="0016192A">
        <w:rPr>
          <w:sz w:val="28"/>
          <w:szCs w:val="28"/>
        </w:rPr>
        <w:t>,</w:t>
      </w:r>
      <w:r w:rsidRPr="0016192A">
        <w:rPr>
          <w:spacing w:val="1"/>
          <w:sz w:val="28"/>
          <w:szCs w:val="28"/>
        </w:rPr>
        <w:t xml:space="preserve"> </w:t>
      </w:r>
      <w:r w:rsidRPr="0016192A">
        <w:rPr>
          <w:sz w:val="28"/>
          <w:szCs w:val="28"/>
        </w:rPr>
        <w:t>отвечающий</w:t>
      </w:r>
      <w:r w:rsidRPr="0016192A">
        <w:rPr>
          <w:spacing w:val="1"/>
          <w:sz w:val="28"/>
          <w:szCs w:val="28"/>
        </w:rPr>
        <w:t xml:space="preserve"> </w:t>
      </w:r>
      <w:r w:rsidRPr="0016192A">
        <w:rPr>
          <w:sz w:val="28"/>
          <w:szCs w:val="28"/>
        </w:rPr>
        <w:t>за</w:t>
      </w:r>
      <w:r w:rsidRPr="0016192A">
        <w:rPr>
          <w:spacing w:val="1"/>
          <w:sz w:val="28"/>
          <w:szCs w:val="28"/>
        </w:rPr>
        <w:t xml:space="preserve"> </w:t>
      </w:r>
      <w:r w:rsidRPr="0016192A">
        <w:rPr>
          <w:sz w:val="28"/>
          <w:szCs w:val="28"/>
        </w:rPr>
        <w:t>оценку</w:t>
      </w:r>
      <w:r w:rsidRPr="0016192A">
        <w:rPr>
          <w:spacing w:val="1"/>
          <w:sz w:val="28"/>
          <w:szCs w:val="28"/>
        </w:rPr>
        <w:t xml:space="preserve"> </w:t>
      </w:r>
      <w:r w:rsidRPr="0016192A">
        <w:rPr>
          <w:sz w:val="28"/>
          <w:szCs w:val="28"/>
        </w:rPr>
        <w:t>заявок участников конкурса и выдвижение номинантов</w:t>
      </w:r>
      <w:r w:rsidRPr="0016192A">
        <w:rPr>
          <w:spacing w:val="-1"/>
          <w:sz w:val="28"/>
          <w:szCs w:val="28"/>
        </w:rPr>
        <w:t xml:space="preserve"> </w:t>
      </w:r>
      <w:r w:rsidRPr="0016192A">
        <w:rPr>
          <w:sz w:val="28"/>
          <w:szCs w:val="28"/>
        </w:rPr>
        <w:t>на</w:t>
      </w:r>
      <w:r w:rsidRPr="0016192A">
        <w:rPr>
          <w:spacing w:val="-1"/>
          <w:sz w:val="28"/>
          <w:szCs w:val="28"/>
        </w:rPr>
        <w:t xml:space="preserve"> </w:t>
      </w:r>
      <w:r w:rsidRPr="0016192A">
        <w:rPr>
          <w:sz w:val="28"/>
          <w:szCs w:val="28"/>
        </w:rPr>
        <w:t>федеральный этап.</w:t>
      </w:r>
      <w:r>
        <w:rPr>
          <w:sz w:val="28"/>
          <w:szCs w:val="28"/>
        </w:rPr>
        <w:t xml:space="preserve"> Ф</w:t>
      </w:r>
      <w:r w:rsidRPr="00FA7E0C">
        <w:rPr>
          <w:iCs/>
          <w:sz w:val="28"/>
          <w:szCs w:val="28"/>
        </w:rPr>
        <w:t xml:space="preserve">ормируется из представителей </w:t>
      </w:r>
      <w:r w:rsidRPr="00FA7E0C">
        <w:rPr>
          <w:sz w:val="28"/>
          <w:szCs w:val="28"/>
        </w:rPr>
        <w:t>региональных органов власти,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торгово-промышленной</w:t>
      </w:r>
      <w:r w:rsidRPr="00FA7E0C">
        <w:rPr>
          <w:spacing w:val="1"/>
          <w:sz w:val="28"/>
          <w:szCs w:val="28"/>
        </w:rPr>
        <w:t xml:space="preserve"> </w:t>
      </w:r>
      <w:r w:rsidRPr="00FA7E0C">
        <w:rPr>
          <w:sz w:val="28"/>
          <w:szCs w:val="28"/>
        </w:rPr>
        <w:t>палаты, представителей бизнеса, научных, общественных организаций.</w:t>
      </w:r>
    </w:p>
    <w:p w:rsidR="00593966" w:rsidRPr="00FA7E0C" w:rsidRDefault="00593966" w:rsidP="0064428F">
      <w:pPr>
        <w:pStyle w:val="a5"/>
        <w:numPr>
          <w:ilvl w:val="1"/>
          <w:numId w:val="38"/>
        </w:numPr>
        <w:tabs>
          <w:tab w:val="left" w:pos="851"/>
          <w:tab w:val="left" w:pos="1134"/>
          <w:tab w:val="left" w:pos="1276"/>
        </w:tabs>
        <w:ind w:left="0" w:right="3" w:firstLine="567"/>
        <w:contextualSpacing/>
        <w:jc w:val="both"/>
        <w:rPr>
          <w:sz w:val="28"/>
          <w:szCs w:val="28"/>
        </w:rPr>
      </w:pPr>
      <w:r w:rsidRPr="00FA7E0C">
        <w:rPr>
          <w:color w:val="000000"/>
          <w:sz w:val="28"/>
          <w:szCs w:val="28"/>
        </w:rPr>
        <w:t xml:space="preserve">Порядок определения победителей по основным номинациям конкурса на региональном и федеральном этапах одинаковый и описан в разделе </w:t>
      </w:r>
      <w:r w:rsidR="00DC1D66">
        <w:rPr>
          <w:color w:val="000000"/>
          <w:sz w:val="28"/>
          <w:szCs w:val="28"/>
        </w:rPr>
        <w:t xml:space="preserve">3 </w:t>
      </w:r>
      <w:r w:rsidRPr="00FA7E0C">
        <w:rPr>
          <w:color w:val="000000"/>
          <w:sz w:val="28"/>
          <w:szCs w:val="28"/>
        </w:rPr>
        <w:t>настоящего Стандарта.</w:t>
      </w:r>
    </w:p>
    <w:p w:rsidR="00593966" w:rsidRPr="00FA7E0C" w:rsidRDefault="00593966" w:rsidP="0064428F">
      <w:pPr>
        <w:pStyle w:val="a5"/>
        <w:numPr>
          <w:ilvl w:val="1"/>
          <w:numId w:val="38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FA7E0C">
        <w:rPr>
          <w:sz w:val="28"/>
        </w:rPr>
        <w:t>Информационная работа по освещению хода проведения конкурса</w:t>
      </w:r>
      <w:r w:rsidR="00DD23FE">
        <w:rPr>
          <w:sz w:val="28"/>
        </w:rPr>
        <w:t xml:space="preserve"> </w:t>
      </w:r>
      <w:r w:rsidRPr="00FA7E0C">
        <w:rPr>
          <w:sz w:val="28"/>
        </w:rPr>
        <w:t>включает в себя:</w:t>
      </w:r>
    </w:p>
    <w:p w:rsidR="00593966" w:rsidRPr="00FA7E0C" w:rsidRDefault="00593966" w:rsidP="0064428F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анонсирование старта конкурса в региональных средствах массовой информации;</w:t>
      </w:r>
    </w:p>
    <w:p w:rsidR="00593966" w:rsidRPr="00FA7E0C" w:rsidRDefault="00593966" w:rsidP="0064428F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FA7E0C">
        <w:rPr>
          <w:sz w:val="28"/>
          <w:szCs w:val="28"/>
        </w:rPr>
        <w:t>информационную поддержку на стадии сбора заявок, сотрудничество с информационными партнерами премии;</w:t>
      </w:r>
    </w:p>
    <w:p w:rsidR="00593966" w:rsidRPr="00A615D0" w:rsidRDefault="00593966" w:rsidP="0064428F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A615D0">
        <w:rPr>
          <w:sz w:val="28"/>
          <w:szCs w:val="28"/>
        </w:rPr>
        <w:t>работу со средствами массовой</w:t>
      </w:r>
      <w:r w:rsidR="00DC1D66" w:rsidRPr="00A615D0">
        <w:rPr>
          <w:sz w:val="28"/>
          <w:szCs w:val="28"/>
        </w:rPr>
        <w:t xml:space="preserve"> </w:t>
      </w:r>
      <w:r w:rsidRPr="00A615D0">
        <w:rPr>
          <w:sz w:val="28"/>
          <w:szCs w:val="28"/>
        </w:rPr>
        <w:t>информации (далее – СМИ) на площадке проведения церемонии награждения лауреатов и победителей конкурса и последующие публикации по результатам конкурса (включая печать статей в журнал</w:t>
      </w:r>
      <w:r w:rsidR="00DD23FE" w:rsidRPr="00A615D0">
        <w:rPr>
          <w:sz w:val="28"/>
          <w:szCs w:val="28"/>
        </w:rPr>
        <w:t xml:space="preserve">е «Деловые вести </w:t>
      </w:r>
      <w:proofErr w:type="spellStart"/>
      <w:r w:rsidR="00DD23FE" w:rsidRPr="00A615D0">
        <w:rPr>
          <w:sz w:val="28"/>
          <w:szCs w:val="28"/>
        </w:rPr>
        <w:t>Ярославии</w:t>
      </w:r>
      <w:proofErr w:type="spellEnd"/>
      <w:r w:rsidR="00DD23FE" w:rsidRPr="00A615D0">
        <w:rPr>
          <w:sz w:val="28"/>
          <w:szCs w:val="28"/>
        </w:rPr>
        <w:t>» и</w:t>
      </w:r>
      <w:r w:rsidRPr="00A615D0">
        <w:rPr>
          <w:sz w:val="28"/>
          <w:szCs w:val="28"/>
        </w:rPr>
        <w:t xml:space="preserve"> других информационных источниках)</w:t>
      </w:r>
      <w:r w:rsidR="00A615D0">
        <w:rPr>
          <w:sz w:val="28"/>
          <w:szCs w:val="28"/>
        </w:rPr>
        <w:t>.</w:t>
      </w:r>
    </w:p>
    <w:p w:rsidR="007B067A" w:rsidRDefault="00593966" w:rsidP="0064428F">
      <w:pPr>
        <w:pStyle w:val="a7"/>
        <w:numPr>
          <w:ilvl w:val="1"/>
          <w:numId w:val="38"/>
        </w:numPr>
        <w:tabs>
          <w:tab w:val="left" w:pos="851"/>
          <w:tab w:val="left" w:pos="993"/>
          <w:tab w:val="left" w:pos="1134"/>
        </w:tabs>
        <w:autoSpaceDE/>
        <w:autoSpaceDN/>
        <w:spacing w:after="0"/>
        <w:ind w:left="0" w:firstLine="567"/>
        <w:contextualSpacing/>
        <w:jc w:val="both"/>
        <w:rPr>
          <w:sz w:val="28"/>
          <w:szCs w:val="28"/>
        </w:rPr>
      </w:pPr>
      <w:r w:rsidRPr="0096053E">
        <w:rPr>
          <w:sz w:val="28"/>
          <w:szCs w:val="28"/>
        </w:rPr>
        <w:t xml:space="preserve">Для проведения конкурса и церемонии награждения </w:t>
      </w:r>
      <w:r w:rsidR="006A39EA" w:rsidRPr="0096053E">
        <w:rPr>
          <w:sz w:val="28"/>
          <w:szCs w:val="28"/>
        </w:rPr>
        <w:t xml:space="preserve">победителей и </w:t>
      </w:r>
      <w:r w:rsidRPr="0096053E">
        <w:rPr>
          <w:sz w:val="28"/>
          <w:szCs w:val="28"/>
        </w:rPr>
        <w:t>лауреатов допускается привлечение сторонних организаций на договорной основе.</w:t>
      </w:r>
    </w:p>
    <w:p w:rsidR="00B92A89" w:rsidRDefault="00B92A89" w:rsidP="00B92A89">
      <w:pPr>
        <w:pStyle w:val="a7"/>
        <w:tabs>
          <w:tab w:val="left" w:pos="851"/>
          <w:tab w:val="left" w:pos="993"/>
          <w:tab w:val="left" w:pos="1134"/>
        </w:tabs>
        <w:autoSpaceDE/>
        <w:autoSpaceDN/>
        <w:spacing w:after="0"/>
        <w:ind w:left="567"/>
        <w:contextualSpacing/>
        <w:jc w:val="both"/>
        <w:rPr>
          <w:sz w:val="28"/>
          <w:szCs w:val="28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5"/>
      </w:tblGrid>
      <w:tr w:rsidR="00A47105" w:rsidRPr="000465A4" w:rsidTr="00A47105">
        <w:trPr>
          <w:trHeight w:val="27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5" w:rsidRPr="00651D43" w:rsidRDefault="00A47105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5" w:rsidRPr="00A47105" w:rsidRDefault="00A47105" w:rsidP="0064428F">
            <w:pPr>
              <w:pStyle w:val="TableParagraph"/>
              <w:numPr>
                <w:ilvl w:val="0"/>
                <w:numId w:val="4"/>
              </w:numPr>
              <w:ind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A47105">
              <w:rPr>
                <w:b/>
                <w:sz w:val="28"/>
                <w:szCs w:val="28"/>
                <w:lang w:val="ru-RU"/>
              </w:rPr>
              <w:t xml:space="preserve">Порядок проведения основных этапов </w:t>
            </w:r>
            <w:r w:rsidRPr="00A47105">
              <w:rPr>
                <w:b/>
                <w:color w:val="000000"/>
                <w:sz w:val="28"/>
                <w:szCs w:val="28"/>
                <w:lang w:val="ru-RU"/>
              </w:rPr>
              <w:t>конкурса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05" w:rsidRPr="00A47105" w:rsidRDefault="00A47105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</w:p>
        </w:tc>
      </w:tr>
      <w:tr w:rsidR="00593966" w:rsidRPr="000465A4" w:rsidTr="00A4710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6" w:rsidRPr="000465A4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6" w:rsidRPr="000465A4" w:rsidRDefault="00593966" w:rsidP="0064428F">
            <w:pPr>
              <w:pStyle w:val="TableParagraph"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6" w:rsidRPr="000465A4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593966" w:rsidRPr="00CA318C" w:rsidTr="00A47105">
        <w:trPr>
          <w:trHeight w:val="316"/>
        </w:trPr>
        <w:tc>
          <w:tcPr>
            <w:tcW w:w="10064" w:type="dxa"/>
            <w:gridSpan w:val="3"/>
            <w:tcBorders>
              <w:top w:val="single" w:sz="4" w:space="0" w:color="auto"/>
            </w:tcBorders>
            <w:vAlign w:val="center"/>
          </w:tcPr>
          <w:p w:rsidR="00593966" w:rsidRPr="00675F6B" w:rsidRDefault="00593966" w:rsidP="0064428F">
            <w:pPr>
              <w:pStyle w:val="TableParagraph"/>
              <w:ind w:left="147"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  <w:t>Региональный этап конкурса</w:t>
            </w:r>
          </w:p>
        </w:tc>
      </w:tr>
      <w:tr w:rsidR="00593966" w:rsidRPr="000465A4" w:rsidTr="00491FB9">
        <w:trPr>
          <w:trHeight w:val="1111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6A39EA" w:rsidP="0064428F">
            <w:pPr>
              <w:pStyle w:val="TableParagraph"/>
              <w:ind w:left="147" w:right="142"/>
              <w:contextualSpacing/>
              <w:rPr>
                <w:rFonts w:asciiTheme="majorBidi" w:hAnsiTheme="majorBidi" w:cstheme="majorBidi"/>
                <w:b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Старт регионального этапа: п</w:t>
            </w:r>
            <w:r w:rsidR="00593966"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риглашение предприятий к участию в</w:t>
            </w:r>
            <w:r w:rsidR="00593966" w:rsidRPr="00216292">
              <w:rPr>
                <w:rFonts w:asciiTheme="majorBidi" w:hAnsiTheme="majorBidi" w:cstheme="majorBidi"/>
                <w:spacing w:val="1"/>
                <w:sz w:val="28"/>
                <w:szCs w:val="28"/>
                <w:lang w:val="ru-RU"/>
              </w:rPr>
              <w:t xml:space="preserve"> </w:t>
            </w:r>
            <w:r w:rsidR="00593966"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конкурсе: извещение о конкурсе в средствах массовой информации, направление писем в органы власти, бизнес-объединения, членским организациям.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Январь</w:t>
            </w:r>
            <w:proofErr w:type="spellEnd"/>
          </w:p>
        </w:tc>
      </w:tr>
      <w:tr w:rsidR="00593966" w:rsidRPr="000465A4" w:rsidTr="00491FB9">
        <w:trPr>
          <w:trHeight w:val="131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pStyle w:val="TableParagraph"/>
              <w:ind w:left="147" w:right="142"/>
              <w:contextualSpacing/>
              <w:rPr>
                <w:b/>
                <w:color w:val="000000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</w:t>
            </w:r>
            <w:r w:rsidR="00FF485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(форма заявки и форма финансовых показателей приведены в приложении 4</w:t>
            </w:r>
            <w:r w:rsidR="0064298B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93966" w:rsidRPr="000465A4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марта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593966" w:rsidRPr="000465A4" w:rsidTr="00491FB9">
        <w:trPr>
          <w:trHeight w:val="706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конкурсных заявок. 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Внесение количественных (финансовых) показателей в </w:t>
            </w:r>
            <w:r w:rsidR="00613225" w:rsidRPr="004E02AF">
              <w:rPr>
                <w:sz w:val="28"/>
                <w:szCs w:val="28"/>
                <w:lang w:val="ru-RU"/>
              </w:rPr>
              <w:t>разработанн</w:t>
            </w:r>
            <w:r w:rsidR="00613225">
              <w:rPr>
                <w:sz w:val="28"/>
                <w:szCs w:val="28"/>
                <w:lang w:val="ru-RU"/>
              </w:rPr>
              <w:t>ую</w:t>
            </w:r>
            <w:r w:rsidR="00613225" w:rsidRPr="004E02AF">
              <w:rPr>
                <w:sz w:val="28"/>
                <w:szCs w:val="28"/>
                <w:lang w:val="ru-RU"/>
              </w:rPr>
              <w:t xml:space="preserve"> ТПП РФ </w:t>
            </w:r>
            <w:r w:rsidRP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Программу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AD499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для расчета интегральных конкурсных показателей в </w:t>
            </w:r>
            <w:r w:rsidR="00494BA7" w:rsidRPr="00216292">
              <w:rPr>
                <w:sz w:val="28"/>
                <w:szCs w:val="28"/>
                <w:lang w:val="ru-RU"/>
              </w:rPr>
              <w:t>информационно-телекоммуникационной сети «Интернет»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Золотой Меркурий.</w:t>
            </w:r>
            <w:r w:rsidRPr="00D708C0">
              <w:rPr>
                <w:rFonts w:asciiTheme="majorBidi" w:hAnsiTheme="majorBidi" w:cstheme="majorBidi"/>
                <w:sz w:val="28"/>
                <w:szCs w:val="28"/>
              </w:rPr>
              <w:t>exe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494BA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(далее по тексту – Программа)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каждой заявке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</w:t>
            </w:r>
            <w:r w:rsidRPr="00D708C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конкурса.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в Региональный экспертный совет.</w:t>
            </w:r>
          </w:p>
        </w:tc>
        <w:tc>
          <w:tcPr>
            <w:tcW w:w="1275" w:type="dxa"/>
            <w:vMerge w:val="restart"/>
            <w:vAlign w:val="center"/>
          </w:tcPr>
          <w:p w:rsidR="00593966" w:rsidRPr="000465A4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AD4993"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апреля</w:t>
            </w:r>
            <w:proofErr w:type="spellEnd"/>
          </w:p>
        </w:tc>
      </w:tr>
      <w:tr w:rsidR="00593966" w:rsidRPr="000465A4" w:rsidTr="00491FB9">
        <w:trPr>
          <w:trHeight w:val="554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Регионального экспертного совета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критериев оценки заявок по 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>каждой номинации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:rsidR="00593966" w:rsidRPr="00193FDC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:rsidTr="00491FB9">
        <w:trPr>
          <w:trHeight w:val="921"/>
        </w:trPr>
        <w:tc>
          <w:tcPr>
            <w:tcW w:w="567" w:type="dxa"/>
            <w:vAlign w:val="center"/>
          </w:tcPr>
          <w:p w:rsidR="00593966" w:rsidRPr="004903DC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tabs>
                <w:tab w:val="left" w:pos="851"/>
                <w:tab w:val="left" w:pos="1134"/>
                <w:tab w:val="left" w:pos="1276"/>
              </w:tabs>
              <w:ind w:left="147" w:right="142"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0976D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="003B609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 xml:space="preserve">при помощи </w:t>
            </w:r>
            <w:r w:rsidR="00494BA7">
              <w:rPr>
                <w:sz w:val="28"/>
                <w:szCs w:val="28"/>
                <w:lang w:val="ru-RU"/>
              </w:rPr>
              <w:t>П</w:t>
            </w:r>
            <w:r w:rsidRPr="00216292">
              <w:rPr>
                <w:sz w:val="28"/>
                <w:szCs w:val="28"/>
                <w:lang w:val="ru-RU"/>
              </w:rPr>
              <w:t>рограммы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Представление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Региональному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  <w:vMerge/>
          </w:tcPr>
          <w:p w:rsidR="00593966" w:rsidRPr="00C93BB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:rsidTr="00491FB9">
        <w:trPr>
          <w:trHeight w:val="778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D708C0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Регионального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216292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216292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победителях регионального этапа конкурса, </w:t>
            </w:r>
            <w:proofErr w:type="gramStart"/>
            <w:r w:rsidRPr="00216292">
              <w:rPr>
                <w:sz w:val="28"/>
                <w:szCs w:val="28"/>
                <w:lang w:val="ru-RU"/>
              </w:rPr>
              <w:t xml:space="preserve">выдвижение </w:t>
            </w:r>
            <w:r w:rsidRPr="0021629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номинантов</w:t>
            </w:r>
            <w:proofErr w:type="gramEnd"/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на</w:t>
            </w:r>
            <w:r w:rsidRPr="0021629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sz w:val="28"/>
                <w:szCs w:val="28"/>
                <w:lang w:val="ru-RU"/>
              </w:rPr>
              <w:t>федеральный этап.</w:t>
            </w:r>
          </w:p>
        </w:tc>
        <w:tc>
          <w:tcPr>
            <w:tcW w:w="1275" w:type="dxa"/>
            <w:vMerge/>
          </w:tcPr>
          <w:p w:rsidR="00593966" w:rsidRPr="00C93BB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:rsidTr="00491FB9">
        <w:trPr>
          <w:trHeight w:val="556"/>
        </w:trPr>
        <w:tc>
          <w:tcPr>
            <w:tcW w:w="567" w:type="dxa"/>
            <w:vAlign w:val="center"/>
          </w:tcPr>
          <w:p w:rsidR="00593966" w:rsidRPr="004903DC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Уведомление</w:t>
            </w:r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участников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результатах предварительного</w:t>
            </w:r>
            <w:r w:rsidRPr="00216292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регионального этапа конкурса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:rsidR="00593966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93966" w:rsidRPr="006A39EA" w:rsidRDefault="006A39EA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1 </w:t>
            </w:r>
            <w:r w:rsidR="005939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июня</w:t>
            </w:r>
          </w:p>
        </w:tc>
      </w:tr>
      <w:tr w:rsidR="00593966" w:rsidRPr="000465A4" w:rsidTr="00491FB9">
        <w:trPr>
          <w:trHeight w:val="511"/>
        </w:trPr>
        <w:tc>
          <w:tcPr>
            <w:tcW w:w="567" w:type="dxa"/>
            <w:vAlign w:val="center"/>
          </w:tcPr>
          <w:p w:rsidR="00593966" w:rsidRPr="000465A4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216292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216292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церемонии</w:t>
            </w:r>
            <w:r w:rsidRPr="00216292">
              <w:rPr>
                <w:rFonts w:asciiTheme="majorBidi" w:hAnsiTheme="majorBidi" w:cstheme="majorBidi"/>
                <w:spacing w:val="-4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награждения регионального этапа конкурса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/>
          </w:tcPr>
          <w:p w:rsidR="00593966" w:rsidRPr="00075748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593966" w:rsidRPr="000465A4" w:rsidTr="00491FB9">
        <w:trPr>
          <w:trHeight w:val="830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vAlign w:val="center"/>
          </w:tcPr>
          <w:p w:rsidR="00593966" w:rsidRPr="004E02AF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Представление победителей на федеральный этап конкурса </w:t>
            </w:r>
            <w:proofErr w:type="gramStart"/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</w:t>
            </w:r>
            <w:r w:rsidRPr="00216292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соответствующим</w:t>
            </w:r>
            <w:proofErr w:type="gramEnd"/>
            <w:r w:rsidRPr="00216292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21629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номинациям. </w:t>
            </w:r>
            <w:r w:rsidRPr="004E02AF">
              <w:rPr>
                <w:sz w:val="28"/>
                <w:szCs w:val="28"/>
                <w:lang w:val="ru-RU"/>
              </w:rPr>
              <w:t xml:space="preserve">Требования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 предст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вляемым материалам </w:t>
            </w:r>
            <w:r w:rsidR="00195C95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 основным номинациям </w:t>
            </w:r>
            <w:r w:rsidR="00494BA7" w:rsidRPr="004E02AF">
              <w:rPr>
                <w:sz w:val="28"/>
                <w:szCs w:val="28"/>
                <w:lang w:val="ru-RU"/>
              </w:rPr>
              <w:t>–</w:t>
            </w:r>
            <w:r w:rsidR="00DC1D66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приложении </w:t>
            </w:r>
            <w:r w:rsidR="00533AA5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</w:t>
            </w:r>
            <w:r w:rsidRPr="004E02AF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 настоящему Стандарту.</w:t>
            </w:r>
          </w:p>
        </w:tc>
        <w:tc>
          <w:tcPr>
            <w:tcW w:w="1275" w:type="dxa"/>
          </w:tcPr>
          <w:p w:rsidR="00593966" w:rsidRPr="000465A4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апреля</w:t>
            </w:r>
            <w:proofErr w:type="spellEnd"/>
          </w:p>
        </w:tc>
      </w:tr>
      <w:tr w:rsidR="00593966" w:rsidRPr="00B80DFD" w:rsidTr="00491FB9">
        <w:trPr>
          <w:trHeight w:val="328"/>
        </w:trPr>
        <w:tc>
          <w:tcPr>
            <w:tcW w:w="10064" w:type="dxa"/>
            <w:gridSpan w:val="3"/>
            <w:vAlign w:val="center"/>
          </w:tcPr>
          <w:p w:rsidR="00593966" w:rsidRPr="00B80DFD" w:rsidRDefault="00593966" w:rsidP="0064428F">
            <w:pPr>
              <w:pStyle w:val="TableParagraph"/>
              <w:ind w:right="142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Федеральный</w:t>
            </w:r>
            <w:proofErr w:type="spellEnd"/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этап</w:t>
            </w:r>
            <w:proofErr w:type="spellEnd"/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B80DFD">
              <w:rPr>
                <w:rFonts w:asciiTheme="majorBidi" w:hAnsiTheme="majorBidi" w:cstheme="majorBidi"/>
                <w:b/>
                <w:sz w:val="28"/>
                <w:szCs w:val="28"/>
              </w:rPr>
              <w:t>конкурса</w:t>
            </w:r>
            <w:proofErr w:type="spellEnd"/>
          </w:p>
        </w:tc>
      </w:tr>
      <w:tr w:rsidR="00593966" w:rsidRPr="000465A4" w:rsidTr="00491FB9">
        <w:trPr>
          <w:trHeight w:val="477"/>
        </w:trPr>
        <w:tc>
          <w:tcPr>
            <w:tcW w:w="567" w:type="dxa"/>
            <w:vAlign w:val="center"/>
          </w:tcPr>
          <w:p w:rsidR="00593966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заявок по номинациям конкурса.</w:t>
            </w:r>
          </w:p>
        </w:tc>
        <w:tc>
          <w:tcPr>
            <w:tcW w:w="1275" w:type="dxa"/>
          </w:tcPr>
          <w:p w:rsidR="00593966" w:rsidRPr="00BB2B6F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2B6F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494BA7" w:rsidRPr="00BB2B6F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BB2B6F"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  <w:proofErr w:type="spellStart"/>
            <w:r w:rsidRPr="00BB2B6F">
              <w:rPr>
                <w:rFonts w:asciiTheme="majorBidi" w:hAnsiTheme="majorBidi" w:cstheme="majorBidi"/>
                <w:sz w:val="28"/>
                <w:szCs w:val="28"/>
              </w:rPr>
              <w:t>апреля</w:t>
            </w:r>
            <w:proofErr w:type="spellEnd"/>
          </w:p>
        </w:tc>
      </w:tr>
      <w:tr w:rsidR="00593966" w:rsidRPr="000465A4" w:rsidTr="00491FB9">
        <w:trPr>
          <w:trHeight w:val="1103"/>
        </w:trPr>
        <w:tc>
          <w:tcPr>
            <w:tcW w:w="567" w:type="dxa"/>
            <w:vAlign w:val="center"/>
          </w:tcPr>
          <w:p w:rsidR="00593966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Регистрация</w:t>
            </w:r>
            <w:r w:rsidRPr="006A39EA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конкурсных заявок. Внесение количественных (финансовых) показателей в Программу по каждому участнику конкурса по основным номинациям. Формирование</w:t>
            </w:r>
            <w:r w:rsidRPr="006A39EA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листов</w:t>
            </w:r>
            <w:r w:rsidRPr="006A39EA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экспертной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оценки</w:t>
            </w:r>
            <w:r w:rsidRPr="006A39EA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по каждой номинации конкурса и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направление ч</w:t>
            </w:r>
            <w:r w:rsidRPr="006A39EA">
              <w:rPr>
                <w:sz w:val="28"/>
                <w:szCs w:val="28"/>
                <w:lang w:val="ru-RU"/>
              </w:rPr>
              <w:t xml:space="preserve">ленам Национального эксперта совета, ответственным за номинации </w:t>
            </w:r>
            <w:r w:rsidRPr="006A39EA">
              <w:rPr>
                <w:bCs/>
                <w:sz w:val="28"/>
                <w:szCs w:val="28"/>
                <w:lang w:val="ru-RU"/>
              </w:rPr>
              <w:t>конкурса</w:t>
            </w:r>
            <w:r w:rsidR="00DC1D66" w:rsidRPr="006A39E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:rsidR="00593966" w:rsidRPr="00BB2B6F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B2B6F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494BA7" w:rsidRPr="00BB2B6F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BB2B6F">
              <w:rPr>
                <w:rFonts w:asciiTheme="majorBidi" w:hAnsiTheme="majorBidi" w:cstheme="majorBidi"/>
                <w:sz w:val="28"/>
                <w:szCs w:val="28"/>
              </w:rPr>
              <w:t xml:space="preserve">10  </w:t>
            </w:r>
            <w:proofErr w:type="spellStart"/>
            <w:r w:rsidRPr="00BB2B6F">
              <w:rPr>
                <w:rFonts w:asciiTheme="majorBidi" w:hAnsiTheme="majorBidi" w:cstheme="majorBidi"/>
                <w:sz w:val="28"/>
                <w:szCs w:val="28"/>
              </w:rPr>
              <w:t>мая</w:t>
            </w:r>
            <w:proofErr w:type="spellEnd"/>
          </w:p>
        </w:tc>
      </w:tr>
      <w:tr w:rsidR="00593966" w:rsidRPr="000465A4" w:rsidTr="00491FB9">
        <w:trPr>
          <w:trHeight w:val="1027"/>
        </w:trPr>
        <w:tc>
          <w:tcPr>
            <w:tcW w:w="567" w:type="dxa"/>
            <w:vAlign w:val="center"/>
          </w:tcPr>
          <w:p w:rsidR="00593966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Оценка членами Национального экспертного совета листов оценки</w:t>
            </w:r>
            <w:r w:rsidR="00195C95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в том числе</w:t>
            </w:r>
            <w:r w:rsidRPr="006A39EA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качественных критериев</w:t>
            </w:r>
            <w:r w:rsidR="00195C95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по специальным номинациям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. </w:t>
            </w:r>
            <w:r w:rsidR="00494BA7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твержд</w:t>
            </w:r>
            <w:r w:rsidR="00494BA7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ение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протокол</w:t>
            </w:r>
            <w:proofErr w:type="spellEnd"/>
            <w:r w:rsidR="00494BA7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="00494BA7"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3225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результатах оценки.</w:t>
            </w:r>
          </w:p>
        </w:tc>
        <w:tc>
          <w:tcPr>
            <w:tcW w:w="1275" w:type="dxa"/>
            <w:vMerge/>
          </w:tcPr>
          <w:p w:rsidR="00593966" w:rsidRPr="00376040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val="ru-RU"/>
              </w:rPr>
            </w:pPr>
          </w:p>
        </w:tc>
      </w:tr>
      <w:tr w:rsidR="006A39EA" w:rsidRPr="006A39EA" w:rsidTr="00491FB9">
        <w:trPr>
          <w:trHeight w:val="829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Формирование итоговых оценок заявок</w:t>
            </w:r>
            <w:r w:rsidR="005C78CE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3B6096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в том числе </w:t>
            </w:r>
            <w:r w:rsidR="005C78CE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 основным номинациям -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sz w:val="28"/>
                <w:szCs w:val="28"/>
                <w:lang w:val="ru-RU"/>
              </w:rPr>
              <w:t xml:space="preserve">при помощи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Программы и представление</w:t>
            </w:r>
            <w:r w:rsidRPr="006A39EA">
              <w:rPr>
                <w:rFonts w:asciiTheme="majorBidi" w:hAnsiTheme="majorBidi" w:cstheme="majorBidi"/>
                <w:spacing w:val="-57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на</w:t>
            </w:r>
            <w:r w:rsidRPr="006A39EA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обсуждение Национальному</w:t>
            </w:r>
            <w:r w:rsidRPr="006A39EA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экспертному</w:t>
            </w:r>
            <w:r w:rsidRPr="006A39EA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совету.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мая</w:t>
            </w:r>
            <w:proofErr w:type="spellEnd"/>
          </w:p>
        </w:tc>
      </w:tr>
      <w:tr w:rsidR="006A39EA" w:rsidRPr="006A39EA" w:rsidTr="00491FB9">
        <w:trPr>
          <w:trHeight w:val="761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Заседание Национального</w:t>
            </w:r>
            <w:r w:rsidRPr="006A39EA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экспертного</w:t>
            </w:r>
            <w:r w:rsidRPr="006A39EA">
              <w:rPr>
                <w:rFonts w:asciiTheme="majorBidi" w:hAnsiTheme="majorBidi" w:cstheme="majorBidi"/>
                <w:spacing w:val="-5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совета, принятие</w:t>
            </w:r>
            <w:r w:rsidRPr="006A39EA">
              <w:rPr>
                <w:rFonts w:asciiTheme="majorBidi" w:hAnsiTheme="majorBidi" w:cstheme="majorBidi"/>
                <w:spacing w:val="-3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решения</w:t>
            </w:r>
            <w:r w:rsidRPr="006A39EA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 лауреатах</w:t>
            </w:r>
            <w:r w:rsidRPr="006A39EA">
              <w:rPr>
                <w:rFonts w:asciiTheme="majorBidi" w:hAnsiTheme="majorBidi" w:cstheme="majorBidi"/>
                <w:spacing w:val="-1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и</w:t>
            </w:r>
            <w:r w:rsidRPr="006A39EA">
              <w:rPr>
                <w:rFonts w:asciiTheme="majorBidi" w:hAnsiTheme="majorBidi" w:cstheme="majorBidi"/>
                <w:spacing w:val="-2"/>
                <w:sz w:val="28"/>
                <w:szCs w:val="28"/>
                <w:lang w:val="ru-RU"/>
              </w:rPr>
              <w:t xml:space="preserve">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победителях конкурса</w:t>
            </w:r>
            <w:r w:rsidR="00613225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утверждение протокола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20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мая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A39EA" w:rsidRPr="006A39EA" w:rsidTr="00491FB9">
        <w:trPr>
          <w:trHeight w:val="513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Проведение</w:t>
            </w:r>
            <w:r w:rsidRPr="006A39EA">
              <w:rPr>
                <w:rFonts w:asciiTheme="majorBidi" w:hAnsiTheme="majorBidi" w:cstheme="majorBidi"/>
                <w:spacing w:val="-6"/>
                <w:sz w:val="28"/>
                <w:szCs w:val="28"/>
                <w:lang w:val="ru-RU"/>
              </w:rPr>
              <w:t xml:space="preserve"> </w:t>
            </w:r>
            <w:r w:rsidR="003E30F4" w:rsidRPr="006A39EA">
              <w:rPr>
                <w:sz w:val="28"/>
                <w:szCs w:val="28"/>
                <w:lang w:val="ru-RU"/>
              </w:rPr>
              <w:t>Ц</w:t>
            </w:r>
            <w:r w:rsidRPr="006A39EA">
              <w:rPr>
                <w:sz w:val="28"/>
                <w:szCs w:val="28"/>
                <w:lang w:val="ru-RU"/>
              </w:rPr>
              <w:t>еремонии награждения лауреатов и победителей конкурса.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613225" w:rsidRPr="006A39E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25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июня</w:t>
            </w:r>
            <w:proofErr w:type="spellEnd"/>
          </w:p>
        </w:tc>
      </w:tr>
      <w:tr w:rsidR="006A39EA" w:rsidRPr="006A39EA" w:rsidTr="00491FB9">
        <w:trPr>
          <w:trHeight w:val="729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Информирование участников о результатах конкурса. </w:t>
            </w:r>
          </w:p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Подготовка благодарственных писем. </w:t>
            </w:r>
          </w:p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Подготовка писем в адрес соответствующих глав субъектов Р</w:t>
            </w:r>
            <w:r w:rsidR="00DC1D66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оссийской 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</w:t>
            </w:r>
            <w:r w:rsidR="00DC1D66"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едерации</w:t>
            </w: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 победителях конкурса.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="00613225" w:rsidRPr="006A39E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июня</w:t>
            </w:r>
            <w:proofErr w:type="spellEnd"/>
          </w:p>
        </w:tc>
      </w:tr>
      <w:tr w:rsidR="006A39EA" w:rsidRPr="006A39EA" w:rsidTr="00491FB9">
        <w:trPr>
          <w:trHeight w:val="729"/>
        </w:trPr>
        <w:tc>
          <w:tcPr>
            <w:tcW w:w="567" w:type="dxa"/>
            <w:vAlign w:val="center"/>
          </w:tcPr>
          <w:p w:rsidR="00593966" w:rsidRPr="006A39EA" w:rsidRDefault="00593966" w:rsidP="0064428F">
            <w:pPr>
              <w:pStyle w:val="TableParagraph"/>
              <w:numPr>
                <w:ilvl w:val="0"/>
                <w:numId w:val="39"/>
              </w:numPr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593966" w:rsidRPr="006A39EA" w:rsidRDefault="00593966" w:rsidP="0064428F">
            <w:pPr>
              <w:pStyle w:val="TableParagraph"/>
              <w:ind w:left="147" w:right="142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6A39E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Работа с победителями и лауреатами конкурса по утвержденному списку преференций.</w:t>
            </w:r>
          </w:p>
        </w:tc>
        <w:tc>
          <w:tcPr>
            <w:tcW w:w="1275" w:type="dxa"/>
          </w:tcPr>
          <w:p w:rsidR="00593966" w:rsidRPr="006A39EA" w:rsidRDefault="00593966" w:rsidP="0064428F">
            <w:pPr>
              <w:pStyle w:val="TableParagraph"/>
              <w:ind w:right="3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До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A39EA">
              <w:rPr>
                <w:rFonts w:asciiTheme="majorBidi" w:hAnsiTheme="majorBidi" w:cstheme="majorBidi"/>
                <w:sz w:val="28"/>
                <w:szCs w:val="28"/>
              </w:rPr>
              <w:t>декабря</w:t>
            </w:r>
            <w:proofErr w:type="spellEnd"/>
            <w:r w:rsidRPr="006A39E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593966" w:rsidRPr="006A39EA" w:rsidRDefault="00593966" w:rsidP="0064428F">
      <w:pPr>
        <w:pStyle w:val="a7"/>
        <w:spacing w:after="0"/>
        <w:ind w:left="2114"/>
        <w:rPr>
          <w:b/>
          <w:sz w:val="28"/>
          <w:szCs w:val="28"/>
        </w:rPr>
      </w:pPr>
    </w:p>
    <w:p w:rsidR="00593966" w:rsidRPr="0016192A" w:rsidRDefault="00593966" w:rsidP="0064428F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center"/>
        <w:rPr>
          <w:b/>
          <w:sz w:val="28"/>
          <w:szCs w:val="28"/>
        </w:rPr>
      </w:pPr>
      <w:r w:rsidRPr="0016192A">
        <w:rPr>
          <w:b/>
          <w:color w:val="000000"/>
          <w:sz w:val="28"/>
          <w:szCs w:val="28"/>
        </w:rPr>
        <w:t>Порядок определения победителей по номинациям конкурса</w:t>
      </w:r>
    </w:p>
    <w:p w:rsidR="00613225" w:rsidRPr="00D905E5" w:rsidRDefault="00613225" w:rsidP="0064428F">
      <w:pPr>
        <w:pStyle w:val="a5"/>
        <w:tabs>
          <w:tab w:val="left" w:pos="851"/>
          <w:tab w:val="left" w:pos="1134"/>
          <w:tab w:val="left" w:pos="1276"/>
        </w:tabs>
        <w:ind w:left="0" w:firstLine="0"/>
        <w:rPr>
          <w:b/>
          <w:sz w:val="28"/>
          <w:szCs w:val="28"/>
        </w:rPr>
      </w:pPr>
    </w:p>
    <w:p w:rsidR="00593966" w:rsidRPr="00290577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290577">
        <w:rPr>
          <w:sz w:val="28"/>
          <w:szCs w:val="28"/>
        </w:rPr>
        <w:t>Критерии оценки заявок по основным номинациям конкурса включа</w:t>
      </w:r>
      <w:r w:rsidR="00CC4DC6">
        <w:rPr>
          <w:sz w:val="28"/>
          <w:szCs w:val="28"/>
        </w:rPr>
        <w:t>ю</w:t>
      </w:r>
      <w:r w:rsidRPr="00290577">
        <w:rPr>
          <w:sz w:val="28"/>
          <w:szCs w:val="28"/>
        </w:rPr>
        <w:t>т в себя количественные (финансовые) и качественные показатели.</w:t>
      </w:r>
    </w:p>
    <w:p w:rsidR="00593966" w:rsidRPr="00FE788D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FE788D">
        <w:rPr>
          <w:sz w:val="28"/>
          <w:szCs w:val="28"/>
        </w:rPr>
        <w:t xml:space="preserve">Оценка заявок производится </w:t>
      </w:r>
      <w:r>
        <w:rPr>
          <w:rFonts w:asciiTheme="majorBidi" w:hAnsiTheme="majorBidi" w:cstheme="majorBidi"/>
          <w:sz w:val="28"/>
          <w:szCs w:val="28"/>
        </w:rPr>
        <w:t>расчётно-</w:t>
      </w:r>
      <w:r w:rsidRPr="00FE788D">
        <w:rPr>
          <w:rFonts w:asciiTheme="majorBidi" w:hAnsiTheme="majorBidi" w:cstheme="majorBidi"/>
          <w:sz w:val="28"/>
          <w:szCs w:val="28"/>
        </w:rPr>
        <w:t>аналитическим методом</w:t>
      </w:r>
      <w:r w:rsidRPr="00FE788D">
        <w:rPr>
          <w:sz w:val="28"/>
          <w:szCs w:val="28"/>
        </w:rPr>
        <w:t xml:space="preserve"> при помощи </w:t>
      </w:r>
      <w:r w:rsidR="00613225">
        <w:rPr>
          <w:sz w:val="28"/>
          <w:szCs w:val="28"/>
        </w:rPr>
        <w:t>П</w:t>
      </w:r>
      <w:r w:rsidRPr="00FE788D">
        <w:rPr>
          <w:sz w:val="28"/>
          <w:szCs w:val="28"/>
        </w:rPr>
        <w:t>рограммы</w:t>
      </w:r>
      <w:r w:rsidRPr="00FE788D">
        <w:rPr>
          <w:rFonts w:asciiTheme="majorBidi" w:hAnsiTheme="majorBidi" w:cstheme="majorBidi"/>
          <w:sz w:val="28"/>
          <w:szCs w:val="28"/>
        </w:rPr>
        <w:t>.</w:t>
      </w:r>
    </w:p>
    <w:p w:rsidR="00593966" w:rsidRPr="00606E89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B71F89">
        <w:rPr>
          <w:sz w:val="28"/>
          <w:szCs w:val="28"/>
        </w:rPr>
        <w:t>Для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объединения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всех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критериев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единый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каждому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критерию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присваивается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коэффициент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весомости,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отражающий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его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значимость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в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составе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комплексного</w:t>
      </w:r>
      <w:r w:rsidRPr="00B71F89">
        <w:rPr>
          <w:spacing w:val="1"/>
          <w:sz w:val="28"/>
          <w:szCs w:val="28"/>
        </w:rPr>
        <w:t xml:space="preserve"> </w:t>
      </w:r>
      <w:r w:rsidRPr="00B71F89">
        <w:rPr>
          <w:sz w:val="28"/>
          <w:szCs w:val="28"/>
        </w:rPr>
        <w:t>показателя.</w:t>
      </w:r>
    </w:p>
    <w:p w:rsidR="00593966" w:rsidRPr="003667FD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количественных критериев оценки рассчитывается автоматически Программой.</w:t>
      </w:r>
    </w:p>
    <w:p w:rsidR="00593966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Балльная оценка качественных критериев на региональном этапе осуществляется членами регионального экспертного совета.</w:t>
      </w:r>
    </w:p>
    <w:p w:rsidR="00593966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A40CC7">
        <w:rPr>
          <w:sz w:val="28"/>
          <w:szCs w:val="28"/>
        </w:rPr>
        <w:t>Итоги оценки качественных критериев заявок оформля</w:t>
      </w:r>
      <w:r>
        <w:rPr>
          <w:sz w:val="28"/>
          <w:szCs w:val="28"/>
        </w:rPr>
        <w:t>ю</w:t>
      </w:r>
      <w:r w:rsidRPr="00A40CC7">
        <w:rPr>
          <w:sz w:val="28"/>
          <w:szCs w:val="28"/>
        </w:rPr>
        <w:t>тся протоколом, который пред</w:t>
      </w:r>
      <w:r>
        <w:rPr>
          <w:sz w:val="28"/>
          <w:szCs w:val="28"/>
        </w:rPr>
        <w:t>ставляется</w:t>
      </w:r>
      <w:r w:rsidRPr="00A4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3622D">
        <w:rPr>
          <w:sz w:val="28"/>
          <w:szCs w:val="28"/>
        </w:rPr>
        <w:t>О</w:t>
      </w:r>
      <w:r w:rsidRPr="00A40CC7">
        <w:rPr>
          <w:sz w:val="28"/>
          <w:szCs w:val="28"/>
        </w:rPr>
        <w:t>рганизационный комитет</w:t>
      </w:r>
      <w:r>
        <w:rPr>
          <w:sz w:val="28"/>
          <w:szCs w:val="28"/>
        </w:rPr>
        <w:t>.</w:t>
      </w:r>
    </w:p>
    <w:p w:rsidR="00593966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заносит оценки экспертов в Программу для расчета к</w:t>
      </w:r>
      <w:r w:rsidRPr="00B71F89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B71F89">
        <w:rPr>
          <w:sz w:val="28"/>
          <w:szCs w:val="28"/>
        </w:rPr>
        <w:t xml:space="preserve"> весомости </w:t>
      </w:r>
      <w:r>
        <w:rPr>
          <w:sz w:val="28"/>
          <w:szCs w:val="28"/>
        </w:rPr>
        <w:t>каждого критерия и итогового балла по заявке.</w:t>
      </w:r>
    </w:p>
    <w:p w:rsidR="00593966" w:rsidRPr="00FA7E0C" w:rsidRDefault="00593966" w:rsidP="0064428F">
      <w:pPr>
        <w:pStyle w:val="a5"/>
        <w:numPr>
          <w:ilvl w:val="1"/>
          <w:numId w:val="4"/>
        </w:numPr>
        <w:tabs>
          <w:tab w:val="left" w:pos="851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4B77A6">
        <w:rPr>
          <w:color w:val="000000"/>
          <w:sz w:val="28"/>
          <w:szCs w:val="28"/>
        </w:rPr>
        <w:t>Критерии оценки заявок по основным номи</w:t>
      </w:r>
      <w:r>
        <w:rPr>
          <w:color w:val="000000"/>
          <w:sz w:val="28"/>
          <w:szCs w:val="28"/>
        </w:rPr>
        <w:t>н</w:t>
      </w:r>
      <w:r w:rsidRPr="004B77A6">
        <w:rPr>
          <w:color w:val="000000"/>
          <w:sz w:val="28"/>
          <w:szCs w:val="28"/>
        </w:rPr>
        <w:t>ациям конкурса</w:t>
      </w:r>
      <w:r>
        <w:rPr>
          <w:color w:val="000000"/>
          <w:sz w:val="28"/>
          <w:szCs w:val="28"/>
        </w:rPr>
        <w:t xml:space="preserve"> и описание расчетно-аналитического метода оценки критериев представлены </w:t>
      </w:r>
      <w:r w:rsidRPr="00B92A89">
        <w:rPr>
          <w:b/>
          <w:sz w:val="28"/>
          <w:szCs w:val="28"/>
        </w:rPr>
        <w:t xml:space="preserve">в </w:t>
      </w:r>
      <w:r w:rsidR="007B7ACF" w:rsidRPr="00B92A89">
        <w:rPr>
          <w:b/>
          <w:sz w:val="28"/>
          <w:szCs w:val="28"/>
        </w:rPr>
        <w:t>П</w:t>
      </w:r>
      <w:r w:rsidRPr="00B92A89">
        <w:rPr>
          <w:b/>
          <w:sz w:val="28"/>
          <w:szCs w:val="28"/>
        </w:rPr>
        <w:t xml:space="preserve">риложении </w:t>
      </w:r>
      <w:r w:rsidR="007B7ACF" w:rsidRPr="00B92A89">
        <w:rPr>
          <w:b/>
          <w:sz w:val="28"/>
          <w:szCs w:val="28"/>
        </w:rPr>
        <w:t>4</w:t>
      </w:r>
      <w:r w:rsidR="002934BD" w:rsidRPr="00B92A89">
        <w:rPr>
          <w:b/>
          <w:sz w:val="28"/>
          <w:szCs w:val="28"/>
        </w:rPr>
        <w:t>, 5</w:t>
      </w:r>
      <w:r w:rsidRPr="00B92A89">
        <w:rPr>
          <w:b/>
          <w:sz w:val="28"/>
          <w:szCs w:val="28"/>
        </w:rPr>
        <w:t xml:space="preserve"> </w:t>
      </w:r>
      <w:r w:rsidRPr="00FA7E0C">
        <w:rPr>
          <w:rFonts w:asciiTheme="majorBidi" w:hAnsiTheme="majorBidi" w:cstheme="majorBidi"/>
          <w:sz w:val="28"/>
          <w:szCs w:val="28"/>
        </w:rPr>
        <w:t>к настоящему Стандарту.</w:t>
      </w:r>
    </w:p>
    <w:p w:rsidR="00593966" w:rsidRDefault="00593966" w:rsidP="0064428F">
      <w:pPr>
        <w:pStyle w:val="a5"/>
        <w:tabs>
          <w:tab w:val="left" w:pos="993"/>
          <w:tab w:val="left" w:pos="1134"/>
        </w:tabs>
        <w:ind w:left="0" w:firstLine="0"/>
        <w:jc w:val="both"/>
        <w:rPr>
          <w:b/>
          <w:color w:val="FF0000"/>
          <w:sz w:val="28"/>
          <w:szCs w:val="28"/>
        </w:rPr>
      </w:pPr>
    </w:p>
    <w:p w:rsidR="00E25FED" w:rsidRPr="00376040" w:rsidRDefault="00E25FED" w:rsidP="0064428F">
      <w:pPr>
        <w:pStyle w:val="a5"/>
        <w:tabs>
          <w:tab w:val="left" w:pos="993"/>
          <w:tab w:val="left" w:pos="1134"/>
        </w:tabs>
        <w:ind w:left="0" w:firstLine="0"/>
        <w:jc w:val="both"/>
        <w:rPr>
          <w:b/>
          <w:color w:val="FF0000"/>
          <w:sz w:val="28"/>
          <w:szCs w:val="28"/>
        </w:rPr>
      </w:pPr>
    </w:p>
    <w:p w:rsidR="00593966" w:rsidRDefault="0096053E" w:rsidP="0064428F">
      <w:pPr>
        <w:pStyle w:val="1"/>
        <w:tabs>
          <w:tab w:val="left" w:pos="993"/>
          <w:tab w:val="left" w:pos="1134"/>
        </w:tabs>
        <w:ind w:left="0"/>
        <w:contextualSpacing/>
        <w:jc w:val="center"/>
        <w:rPr>
          <w:sz w:val="28"/>
          <w:szCs w:val="28"/>
        </w:rPr>
      </w:pPr>
      <w:r w:rsidRPr="0096053E">
        <w:rPr>
          <w:sz w:val="28"/>
          <w:szCs w:val="28"/>
        </w:rPr>
        <w:t>4</w:t>
      </w:r>
      <w:r w:rsidR="004E02AF">
        <w:rPr>
          <w:sz w:val="28"/>
          <w:szCs w:val="28"/>
        </w:rPr>
        <w:t xml:space="preserve">. </w:t>
      </w:r>
      <w:r w:rsidR="00593966" w:rsidRPr="00EC4D03">
        <w:rPr>
          <w:sz w:val="28"/>
          <w:szCs w:val="28"/>
        </w:rPr>
        <w:t>Церемони</w:t>
      </w:r>
      <w:r w:rsidR="003E30F4">
        <w:rPr>
          <w:sz w:val="28"/>
          <w:szCs w:val="28"/>
        </w:rPr>
        <w:t>я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</w:p>
    <w:p w:rsidR="00593966" w:rsidRDefault="00593966" w:rsidP="0064428F">
      <w:pPr>
        <w:pStyle w:val="1"/>
        <w:tabs>
          <w:tab w:val="left" w:pos="993"/>
          <w:tab w:val="left" w:pos="1134"/>
        </w:tabs>
        <w:ind w:left="0"/>
        <w:contextualSpacing/>
        <w:rPr>
          <w:sz w:val="28"/>
          <w:szCs w:val="28"/>
        </w:rPr>
      </w:pPr>
    </w:p>
    <w:p w:rsidR="00593966" w:rsidRPr="00EC4D03" w:rsidRDefault="0096053E" w:rsidP="0064428F">
      <w:pPr>
        <w:pStyle w:val="a3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053E">
        <w:rPr>
          <w:b/>
          <w:bCs/>
          <w:sz w:val="28"/>
          <w:szCs w:val="28"/>
        </w:rPr>
        <w:t>4</w:t>
      </w:r>
      <w:r w:rsidR="004E02AF" w:rsidRPr="004E02AF">
        <w:rPr>
          <w:b/>
          <w:bCs/>
          <w:sz w:val="28"/>
          <w:szCs w:val="28"/>
        </w:rPr>
        <w:t>.1.</w:t>
      </w:r>
      <w:r w:rsidR="004E02AF">
        <w:rPr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Административную</w:t>
      </w:r>
      <w:r w:rsidR="00593966" w:rsidRPr="00EC4D03">
        <w:rPr>
          <w:spacing w:val="1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поддержку проведения Церемонии</w:t>
      </w:r>
      <w:r w:rsidR="00593966" w:rsidRPr="00EC4D03">
        <w:rPr>
          <w:spacing w:val="-4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награждения победителей и лауреатов конкурса</w:t>
      </w:r>
      <w:r w:rsidR="00593966" w:rsidRPr="00EC4D03">
        <w:rPr>
          <w:spacing w:val="-8"/>
          <w:sz w:val="28"/>
          <w:szCs w:val="28"/>
        </w:rPr>
        <w:t xml:space="preserve"> </w:t>
      </w:r>
      <w:r w:rsidR="00593966" w:rsidRPr="00EC4D03">
        <w:rPr>
          <w:sz w:val="28"/>
          <w:szCs w:val="28"/>
        </w:rPr>
        <w:t>осуществляет Организационный комитет конкурса.</w:t>
      </w:r>
    </w:p>
    <w:p w:rsidR="00593966" w:rsidRDefault="00593966" w:rsidP="0064428F">
      <w:pPr>
        <w:pStyle w:val="a3"/>
        <w:tabs>
          <w:tab w:val="left" w:pos="851"/>
          <w:tab w:val="left" w:pos="1134"/>
        </w:tabs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Обязательные требования к церемонии награждения: </w:t>
      </w:r>
    </w:p>
    <w:p w:rsidR="00593966" w:rsidRDefault="00593966" w:rsidP="0064428F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торжественная часть;</w:t>
      </w:r>
      <w:r>
        <w:rPr>
          <w:spacing w:val="1"/>
          <w:sz w:val="28"/>
          <w:szCs w:val="28"/>
        </w:rPr>
        <w:t xml:space="preserve"> </w:t>
      </w:r>
    </w:p>
    <w:p w:rsidR="00593966" w:rsidRDefault="00593966" w:rsidP="0064428F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 xml:space="preserve">участие высших должностных лиц федеральных и региональных органов власти; </w:t>
      </w:r>
    </w:p>
    <w:p w:rsidR="00593966" w:rsidRPr="00EC4D03" w:rsidRDefault="00593966" w:rsidP="0064428F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pacing w:val="1"/>
          <w:sz w:val="28"/>
          <w:szCs w:val="28"/>
        </w:rPr>
      </w:pPr>
      <w:r w:rsidRPr="00EC4D03">
        <w:rPr>
          <w:spacing w:val="1"/>
          <w:sz w:val="28"/>
          <w:szCs w:val="28"/>
        </w:rPr>
        <w:t>освещение мероприятия в СМИ, а также через иные сред</w:t>
      </w:r>
      <w:r>
        <w:rPr>
          <w:spacing w:val="1"/>
          <w:sz w:val="28"/>
          <w:szCs w:val="28"/>
        </w:rPr>
        <w:t>ства</w:t>
      </w:r>
      <w:r w:rsidRPr="00EC4D03">
        <w:rPr>
          <w:spacing w:val="1"/>
          <w:sz w:val="28"/>
          <w:szCs w:val="28"/>
        </w:rPr>
        <w:t xml:space="preserve"> коммуникации.</w:t>
      </w:r>
    </w:p>
    <w:p w:rsidR="00593966" w:rsidRPr="004E02AF" w:rsidRDefault="0096053E" w:rsidP="0064428F">
      <w:pPr>
        <w:tabs>
          <w:tab w:val="left" w:pos="851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 w:rsidRPr="0096053E">
        <w:rPr>
          <w:b/>
          <w:bCs/>
          <w:sz w:val="28"/>
          <w:szCs w:val="28"/>
        </w:rPr>
        <w:t>4</w:t>
      </w:r>
      <w:r w:rsidR="004E02AF" w:rsidRPr="004E02AF">
        <w:rPr>
          <w:b/>
          <w:bCs/>
          <w:sz w:val="28"/>
          <w:szCs w:val="28"/>
        </w:rPr>
        <w:t>.2.</w:t>
      </w:r>
      <w:r w:rsidR="004E02AF">
        <w:rPr>
          <w:sz w:val="28"/>
          <w:szCs w:val="28"/>
        </w:rPr>
        <w:t xml:space="preserve"> </w:t>
      </w:r>
      <w:r w:rsidR="00593966" w:rsidRPr="004E02AF">
        <w:rPr>
          <w:sz w:val="28"/>
          <w:szCs w:val="28"/>
        </w:rPr>
        <w:t>Победител</w:t>
      </w:r>
      <w:r w:rsidR="00464411">
        <w:rPr>
          <w:sz w:val="28"/>
          <w:szCs w:val="28"/>
        </w:rPr>
        <w:t xml:space="preserve">ям и лауреатам регионального </w:t>
      </w:r>
      <w:r w:rsidR="00593966" w:rsidRPr="00464411">
        <w:rPr>
          <w:sz w:val="28"/>
          <w:szCs w:val="28"/>
        </w:rPr>
        <w:t xml:space="preserve">конкурса </w:t>
      </w:r>
      <w:r w:rsidR="00464411" w:rsidRPr="00464411">
        <w:rPr>
          <w:sz w:val="28"/>
          <w:szCs w:val="28"/>
        </w:rPr>
        <w:t xml:space="preserve">вручаются </w:t>
      </w:r>
      <w:r w:rsidR="00464411">
        <w:rPr>
          <w:sz w:val="28"/>
          <w:szCs w:val="28"/>
        </w:rPr>
        <w:t>награды и</w:t>
      </w:r>
      <w:r w:rsidR="00E25FED">
        <w:rPr>
          <w:sz w:val="28"/>
          <w:szCs w:val="28"/>
        </w:rPr>
        <w:t xml:space="preserve"> </w:t>
      </w:r>
      <w:r w:rsidR="00464411" w:rsidRPr="00464411">
        <w:rPr>
          <w:sz w:val="28"/>
          <w:szCs w:val="28"/>
        </w:rPr>
        <w:t>дипломы</w:t>
      </w:r>
      <w:r w:rsidR="00464411">
        <w:rPr>
          <w:sz w:val="28"/>
          <w:szCs w:val="28"/>
        </w:rPr>
        <w:t>. Победители федерального этапа награждаются</w:t>
      </w:r>
      <w:r w:rsidR="00593966" w:rsidRPr="004E02AF">
        <w:rPr>
          <w:sz w:val="28"/>
          <w:szCs w:val="28"/>
        </w:rPr>
        <w:t xml:space="preserve"> </w:t>
      </w:r>
      <w:r w:rsidR="00593966" w:rsidRPr="00464411">
        <w:rPr>
          <w:bCs/>
          <w:sz w:val="28"/>
          <w:szCs w:val="28"/>
        </w:rPr>
        <w:t xml:space="preserve">эксклюзивной статуэткой «Золотой Меркурий», ценными призами и Дипломами ТПП РФ. </w:t>
      </w:r>
      <w:r w:rsidR="00593966" w:rsidRPr="004E02AF">
        <w:rPr>
          <w:bCs/>
          <w:sz w:val="28"/>
          <w:szCs w:val="28"/>
        </w:rPr>
        <w:t>Лауреатам конкурса</w:t>
      </w:r>
      <w:r w:rsidR="00593966" w:rsidRPr="004E02AF">
        <w:rPr>
          <w:sz w:val="28"/>
          <w:szCs w:val="28"/>
        </w:rPr>
        <w:t xml:space="preserve"> вручаются </w:t>
      </w:r>
      <w:r w:rsidR="00593966" w:rsidRPr="004E02AF">
        <w:rPr>
          <w:bCs/>
          <w:sz w:val="28"/>
          <w:szCs w:val="28"/>
        </w:rPr>
        <w:t>Дипломы ТПП РФ и памятные медали</w:t>
      </w:r>
      <w:r w:rsidR="00593966" w:rsidRPr="004E02AF">
        <w:rPr>
          <w:sz w:val="28"/>
          <w:szCs w:val="28"/>
        </w:rPr>
        <w:t xml:space="preserve">. </w:t>
      </w:r>
    </w:p>
    <w:p w:rsidR="00593966" w:rsidRPr="00376040" w:rsidRDefault="0096053E" w:rsidP="0064428F">
      <w:pPr>
        <w:pStyle w:val="a7"/>
        <w:tabs>
          <w:tab w:val="left" w:pos="1134"/>
          <w:tab w:val="left" w:pos="1276"/>
        </w:tabs>
        <w:spacing w:after="0"/>
        <w:ind w:left="0"/>
        <w:jc w:val="both"/>
        <w:rPr>
          <w:color w:val="FF0000"/>
          <w:sz w:val="28"/>
          <w:szCs w:val="28"/>
        </w:rPr>
      </w:pPr>
      <w:r w:rsidRPr="0096053E">
        <w:rPr>
          <w:b/>
          <w:bCs/>
          <w:sz w:val="28"/>
          <w:szCs w:val="28"/>
        </w:rPr>
        <w:t>4</w:t>
      </w:r>
      <w:r w:rsidR="004E02AF" w:rsidRPr="004E02AF">
        <w:rPr>
          <w:b/>
          <w:bCs/>
          <w:sz w:val="28"/>
          <w:szCs w:val="28"/>
        </w:rPr>
        <w:t>.3.</w:t>
      </w:r>
      <w:r w:rsidR="004E02AF">
        <w:rPr>
          <w:sz w:val="28"/>
          <w:szCs w:val="28"/>
        </w:rPr>
        <w:t xml:space="preserve"> </w:t>
      </w:r>
      <w:r w:rsidR="00593966" w:rsidRPr="00464411">
        <w:rPr>
          <w:sz w:val="28"/>
          <w:szCs w:val="28"/>
        </w:rPr>
        <w:t>Победители и лауреаты</w:t>
      </w:r>
      <w:r w:rsidR="00043F4B">
        <w:rPr>
          <w:sz w:val="28"/>
          <w:szCs w:val="28"/>
        </w:rPr>
        <w:t xml:space="preserve"> регионального и </w:t>
      </w:r>
      <w:r w:rsidR="00464411" w:rsidRPr="00464411">
        <w:rPr>
          <w:sz w:val="28"/>
          <w:szCs w:val="28"/>
        </w:rPr>
        <w:t>федерального этап</w:t>
      </w:r>
      <w:r w:rsidR="00043F4B">
        <w:rPr>
          <w:sz w:val="28"/>
          <w:szCs w:val="28"/>
        </w:rPr>
        <w:t>ов</w:t>
      </w:r>
      <w:r w:rsidR="00464411" w:rsidRPr="00464411">
        <w:rPr>
          <w:sz w:val="28"/>
          <w:szCs w:val="28"/>
        </w:rPr>
        <w:t xml:space="preserve"> </w:t>
      </w:r>
      <w:r w:rsidR="00593966" w:rsidRPr="00464411">
        <w:rPr>
          <w:sz w:val="28"/>
          <w:szCs w:val="28"/>
        </w:rPr>
        <w:t xml:space="preserve">конкурса получают ряд </w:t>
      </w:r>
      <w:r w:rsidR="00464411">
        <w:rPr>
          <w:sz w:val="28"/>
          <w:szCs w:val="28"/>
        </w:rPr>
        <w:t>п</w:t>
      </w:r>
      <w:r w:rsidR="00593966" w:rsidRPr="00464411">
        <w:rPr>
          <w:sz w:val="28"/>
          <w:szCs w:val="28"/>
        </w:rPr>
        <w:t>референций</w:t>
      </w:r>
      <w:r w:rsidR="00043F4B">
        <w:rPr>
          <w:sz w:val="28"/>
          <w:szCs w:val="28"/>
        </w:rPr>
        <w:t xml:space="preserve"> </w:t>
      </w:r>
      <w:proofErr w:type="spellStart"/>
      <w:r w:rsidR="00043F4B">
        <w:rPr>
          <w:sz w:val="28"/>
          <w:szCs w:val="28"/>
        </w:rPr>
        <w:t>ЯрТПП</w:t>
      </w:r>
      <w:proofErr w:type="spellEnd"/>
      <w:r w:rsidR="00043F4B">
        <w:rPr>
          <w:sz w:val="28"/>
          <w:szCs w:val="28"/>
        </w:rPr>
        <w:t xml:space="preserve"> и </w:t>
      </w:r>
      <w:r w:rsidR="00593966" w:rsidRPr="00464411">
        <w:rPr>
          <w:sz w:val="28"/>
          <w:szCs w:val="28"/>
        </w:rPr>
        <w:t>ТПП РФ</w:t>
      </w:r>
      <w:r w:rsidR="00043F4B">
        <w:rPr>
          <w:sz w:val="28"/>
          <w:szCs w:val="28"/>
        </w:rPr>
        <w:t xml:space="preserve"> соответственно</w:t>
      </w:r>
      <w:r w:rsidR="00593966" w:rsidRPr="00464411">
        <w:rPr>
          <w:sz w:val="28"/>
          <w:szCs w:val="28"/>
        </w:rPr>
        <w:t>,</w:t>
      </w:r>
      <w:r w:rsidR="00464411">
        <w:rPr>
          <w:sz w:val="28"/>
          <w:szCs w:val="28"/>
        </w:rPr>
        <w:t xml:space="preserve"> </w:t>
      </w:r>
      <w:r w:rsidR="00593966" w:rsidRPr="00464411">
        <w:rPr>
          <w:sz w:val="28"/>
          <w:szCs w:val="28"/>
        </w:rPr>
        <w:t xml:space="preserve">в том числе им предоставляется право использования эмблемы конкурса как показателя, подтверждающего высокое качество продукции и услуг, они становятся почетными </w:t>
      </w:r>
      <w:proofErr w:type="spellStart"/>
      <w:r w:rsidR="00593966" w:rsidRPr="00464411">
        <w:rPr>
          <w:sz w:val="28"/>
          <w:szCs w:val="28"/>
        </w:rPr>
        <w:t>амбассадорами</w:t>
      </w:r>
      <w:proofErr w:type="spellEnd"/>
      <w:r w:rsidR="00593966" w:rsidRPr="00464411">
        <w:rPr>
          <w:sz w:val="28"/>
          <w:szCs w:val="28"/>
        </w:rPr>
        <w:t xml:space="preserve"> национальной премии «Золотой Меркурий».</w:t>
      </w:r>
    </w:p>
    <w:p w:rsidR="00675F6B" w:rsidRPr="00675F6B" w:rsidRDefault="00675F6B" w:rsidP="0064428F">
      <w:pPr>
        <w:tabs>
          <w:tab w:val="left" w:pos="851"/>
          <w:tab w:val="left" w:pos="1134"/>
        </w:tabs>
        <w:ind w:firstLine="567"/>
        <w:jc w:val="both"/>
        <w:rPr>
          <w:sz w:val="24"/>
          <w:szCs w:val="28"/>
        </w:rPr>
      </w:pPr>
    </w:p>
    <w:sectPr w:rsidR="00675F6B" w:rsidRPr="00675F6B" w:rsidSect="00635D9A">
      <w:footerReference w:type="default" r:id="rId8"/>
      <w:pgSz w:w="11910" w:h="16840"/>
      <w:pgMar w:top="1134" w:right="851" w:bottom="1134" w:left="1134" w:header="624" w:footer="624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71" w:rsidRDefault="001B0B71" w:rsidP="00216292">
      <w:r>
        <w:separator/>
      </w:r>
    </w:p>
  </w:endnote>
  <w:endnote w:type="continuationSeparator" w:id="0">
    <w:p w:rsidR="001B0B71" w:rsidRDefault="001B0B71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D" w:rsidRDefault="002934BD">
    <w:pPr>
      <w:pStyle w:val="af3"/>
      <w:jc w:val="center"/>
    </w:pPr>
  </w:p>
  <w:p w:rsidR="002934BD" w:rsidRDefault="002934B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71" w:rsidRDefault="001B0B71" w:rsidP="00216292">
      <w:r>
        <w:separator/>
      </w:r>
    </w:p>
  </w:footnote>
  <w:footnote w:type="continuationSeparator" w:id="0">
    <w:p w:rsidR="001B0B71" w:rsidRDefault="001B0B71" w:rsidP="00216292">
      <w:r>
        <w:continuationSeparator/>
      </w:r>
    </w:p>
  </w:footnote>
  <w:footnote w:id="1">
    <w:p w:rsidR="002934BD" w:rsidRDefault="002934BD">
      <w:pPr>
        <w:pStyle w:val="afc"/>
      </w:pPr>
      <w:r>
        <w:rPr>
          <w:rStyle w:val="afe"/>
        </w:rPr>
        <w:footnoteRef/>
      </w:r>
      <w:r>
        <w:t xml:space="preserve"> Региональный оргкомитет вправе вносить изменения в количество номинаций регионального этапа. </w:t>
      </w:r>
    </w:p>
  </w:footnote>
  <w:footnote w:id="2">
    <w:p w:rsidR="002934BD" w:rsidRPr="00CD1D5C" w:rsidRDefault="002934BD" w:rsidP="00CD1D5C">
      <w:pPr>
        <w:pStyle w:val="afc"/>
      </w:pPr>
      <w:r>
        <w:rPr>
          <w:rStyle w:val="afe"/>
        </w:rPr>
        <w:footnoteRef/>
      </w:r>
      <w:r>
        <w:t xml:space="preserve">  Региональные микро-, </w:t>
      </w:r>
      <w:r w:rsidRPr="00CD1D5C">
        <w:t>малые предприятия</w:t>
      </w:r>
      <w:r>
        <w:t xml:space="preserve"> и ИП</w:t>
      </w:r>
      <w:r w:rsidRPr="00CD1D5C">
        <w:t xml:space="preserve"> с численностью персонала до 100 человек</w:t>
      </w:r>
      <w:r>
        <w:t xml:space="preserve"> и доходом до 800 млн. руб</w:t>
      </w:r>
      <w:r w:rsidRPr="00CD1D5C">
        <w:t xml:space="preserve">. </w:t>
      </w:r>
    </w:p>
  </w:footnote>
  <w:footnote w:id="3">
    <w:p w:rsidR="002934BD" w:rsidRDefault="002934BD" w:rsidP="00CD1D5C">
      <w:pPr>
        <w:pStyle w:val="afc"/>
      </w:pPr>
      <w:r>
        <w:rPr>
          <w:rStyle w:val="afe"/>
        </w:rPr>
        <w:footnoteRef/>
      </w:r>
      <w:r>
        <w:t xml:space="preserve"> Субъекты малого и среднего предпринимательства ЯО. </w:t>
      </w:r>
    </w:p>
  </w:footnote>
  <w:footnote w:id="4">
    <w:p w:rsidR="002934BD" w:rsidRDefault="002934BD" w:rsidP="00CD1D5C">
      <w:pPr>
        <w:pStyle w:val="afc"/>
      </w:pPr>
      <w:r>
        <w:rPr>
          <w:rStyle w:val="afe"/>
        </w:rPr>
        <w:footnoteRef/>
      </w:r>
      <w:r>
        <w:t xml:space="preserve"> Субъекты МСП и крупные предприятия ЯО – участники выставок АО «Экспоцентр».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1FDC"/>
    <w:multiLevelType w:val="multilevel"/>
    <w:tmpl w:val="F8A222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5" w15:restartNumberingAfterBreak="0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3F4014"/>
    <w:multiLevelType w:val="hybridMultilevel"/>
    <w:tmpl w:val="E544E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428"/>
    <w:multiLevelType w:val="multilevel"/>
    <w:tmpl w:val="C660D9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B1F0CDC"/>
    <w:multiLevelType w:val="hybridMultilevel"/>
    <w:tmpl w:val="F176F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1747719"/>
    <w:multiLevelType w:val="hybridMultilevel"/>
    <w:tmpl w:val="BAB8961C"/>
    <w:lvl w:ilvl="0" w:tplc="DC9C0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B5F9C"/>
    <w:multiLevelType w:val="multilevel"/>
    <w:tmpl w:val="665A16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9" w15:restartNumberingAfterBreak="0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20" w15:restartNumberingAfterBreak="0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1" w15:restartNumberingAfterBreak="0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41813D7"/>
    <w:multiLevelType w:val="hybridMultilevel"/>
    <w:tmpl w:val="AD60F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B087D"/>
    <w:multiLevelType w:val="hybridMultilevel"/>
    <w:tmpl w:val="BF023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32" w15:restartNumberingAfterBreak="0">
    <w:nsid w:val="5A605BDB"/>
    <w:multiLevelType w:val="hybridMultilevel"/>
    <w:tmpl w:val="5D54D0E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35" w15:restartNumberingAfterBreak="0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17B5"/>
    <w:multiLevelType w:val="hybridMultilevel"/>
    <w:tmpl w:val="87C8A8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39" w15:restartNumberingAfterBreak="0">
    <w:nsid w:val="6FDC0E4A"/>
    <w:multiLevelType w:val="multilevel"/>
    <w:tmpl w:val="665A16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36F35DF"/>
    <w:multiLevelType w:val="hybridMultilevel"/>
    <w:tmpl w:val="90604B04"/>
    <w:lvl w:ilvl="0" w:tplc="0E366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2" w15:restartNumberingAfterBreak="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512A2D"/>
    <w:multiLevelType w:val="multilevel"/>
    <w:tmpl w:val="C660D9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604486A"/>
    <w:multiLevelType w:val="multilevel"/>
    <w:tmpl w:val="AABC8D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8AE7124"/>
    <w:multiLevelType w:val="hybridMultilevel"/>
    <w:tmpl w:val="721E59CA"/>
    <w:lvl w:ilvl="0" w:tplc="153C182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29"/>
  </w:num>
  <w:num w:numId="8">
    <w:abstractNumId w:val="5"/>
  </w:num>
  <w:num w:numId="9">
    <w:abstractNumId w:val="8"/>
  </w:num>
  <w:num w:numId="10">
    <w:abstractNumId w:val="41"/>
  </w:num>
  <w:num w:numId="11">
    <w:abstractNumId w:val="31"/>
  </w:num>
  <w:num w:numId="12">
    <w:abstractNumId w:val="20"/>
  </w:num>
  <w:num w:numId="13">
    <w:abstractNumId w:val="34"/>
  </w:num>
  <w:num w:numId="14">
    <w:abstractNumId w:val="38"/>
  </w:num>
  <w:num w:numId="15">
    <w:abstractNumId w:val="19"/>
  </w:num>
  <w:num w:numId="16">
    <w:abstractNumId w:val="42"/>
  </w:num>
  <w:num w:numId="17">
    <w:abstractNumId w:val="21"/>
  </w:num>
  <w:num w:numId="18">
    <w:abstractNumId w:val="30"/>
  </w:num>
  <w:num w:numId="19">
    <w:abstractNumId w:val="10"/>
  </w:num>
  <w:num w:numId="20">
    <w:abstractNumId w:val="24"/>
  </w:num>
  <w:num w:numId="21">
    <w:abstractNumId w:val="22"/>
  </w:num>
  <w:num w:numId="22">
    <w:abstractNumId w:val="3"/>
  </w:num>
  <w:num w:numId="23">
    <w:abstractNumId w:val="15"/>
  </w:num>
  <w:num w:numId="24">
    <w:abstractNumId w:val="12"/>
  </w:num>
  <w:num w:numId="25">
    <w:abstractNumId w:val="35"/>
  </w:num>
  <w:num w:numId="26">
    <w:abstractNumId w:val="6"/>
  </w:num>
  <w:num w:numId="27">
    <w:abstractNumId w:val="11"/>
  </w:num>
  <w:num w:numId="28">
    <w:abstractNumId w:val="7"/>
  </w:num>
  <w:num w:numId="29">
    <w:abstractNumId w:val="33"/>
  </w:num>
  <w:num w:numId="30">
    <w:abstractNumId w:val="28"/>
  </w:num>
  <w:num w:numId="31">
    <w:abstractNumId w:val="37"/>
  </w:num>
  <w:num w:numId="32">
    <w:abstractNumId w:val="45"/>
  </w:num>
  <w:num w:numId="33">
    <w:abstractNumId w:val="40"/>
  </w:num>
  <w:num w:numId="34">
    <w:abstractNumId w:val="26"/>
  </w:num>
  <w:num w:numId="35">
    <w:abstractNumId w:val="14"/>
  </w:num>
  <w:num w:numId="36">
    <w:abstractNumId w:val="2"/>
  </w:num>
  <w:num w:numId="37">
    <w:abstractNumId w:val="44"/>
  </w:num>
  <w:num w:numId="38">
    <w:abstractNumId w:val="17"/>
  </w:num>
  <w:num w:numId="39">
    <w:abstractNumId w:val="39"/>
  </w:num>
  <w:num w:numId="40">
    <w:abstractNumId w:val="13"/>
  </w:num>
  <w:num w:numId="41">
    <w:abstractNumId w:val="43"/>
  </w:num>
  <w:num w:numId="42">
    <w:abstractNumId w:val="32"/>
  </w:num>
  <w:num w:numId="43">
    <w:abstractNumId w:val="25"/>
  </w:num>
  <w:num w:numId="44">
    <w:abstractNumId w:val="36"/>
  </w:num>
  <w:num w:numId="45">
    <w:abstractNumId w:val="1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2"/>
    <w:rsid w:val="000206BF"/>
    <w:rsid w:val="00021856"/>
    <w:rsid w:val="0002402B"/>
    <w:rsid w:val="00026359"/>
    <w:rsid w:val="00043F4B"/>
    <w:rsid w:val="00044B48"/>
    <w:rsid w:val="00071479"/>
    <w:rsid w:val="00075748"/>
    <w:rsid w:val="00082FDB"/>
    <w:rsid w:val="00084763"/>
    <w:rsid w:val="00085E96"/>
    <w:rsid w:val="000976D4"/>
    <w:rsid w:val="000D5714"/>
    <w:rsid w:val="000D7954"/>
    <w:rsid w:val="000F6DBC"/>
    <w:rsid w:val="00122510"/>
    <w:rsid w:val="00122F89"/>
    <w:rsid w:val="00131FB4"/>
    <w:rsid w:val="00145959"/>
    <w:rsid w:val="0016192A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0B71"/>
    <w:rsid w:val="001B6642"/>
    <w:rsid w:val="001D59A3"/>
    <w:rsid w:val="001D7605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0577"/>
    <w:rsid w:val="002934BD"/>
    <w:rsid w:val="00293AB8"/>
    <w:rsid w:val="002B36CA"/>
    <w:rsid w:val="002B3B3A"/>
    <w:rsid w:val="002D088E"/>
    <w:rsid w:val="002E4C3F"/>
    <w:rsid w:val="00304839"/>
    <w:rsid w:val="00306F5D"/>
    <w:rsid w:val="003149F7"/>
    <w:rsid w:val="00323D52"/>
    <w:rsid w:val="00325683"/>
    <w:rsid w:val="003278FB"/>
    <w:rsid w:val="00346744"/>
    <w:rsid w:val="00351B87"/>
    <w:rsid w:val="0035287E"/>
    <w:rsid w:val="003532E6"/>
    <w:rsid w:val="003607F2"/>
    <w:rsid w:val="00362BD6"/>
    <w:rsid w:val="00366FCF"/>
    <w:rsid w:val="00370023"/>
    <w:rsid w:val="00376040"/>
    <w:rsid w:val="003B136F"/>
    <w:rsid w:val="003B6096"/>
    <w:rsid w:val="003C3DBD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394D"/>
    <w:rsid w:val="00425BE7"/>
    <w:rsid w:val="00426835"/>
    <w:rsid w:val="004307FF"/>
    <w:rsid w:val="0043297B"/>
    <w:rsid w:val="00461B33"/>
    <w:rsid w:val="00464411"/>
    <w:rsid w:val="004708A5"/>
    <w:rsid w:val="0049029D"/>
    <w:rsid w:val="004903DC"/>
    <w:rsid w:val="00491FB9"/>
    <w:rsid w:val="00494BA7"/>
    <w:rsid w:val="00495B61"/>
    <w:rsid w:val="004A244B"/>
    <w:rsid w:val="004A35E3"/>
    <w:rsid w:val="004A613C"/>
    <w:rsid w:val="004C03BE"/>
    <w:rsid w:val="004D43D3"/>
    <w:rsid w:val="004E02AF"/>
    <w:rsid w:val="004E4E80"/>
    <w:rsid w:val="004F1517"/>
    <w:rsid w:val="004F4C02"/>
    <w:rsid w:val="004F61B0"/>
    <w:rsid w:val="005078D5"/>
    <w:rsid w:val="005221C3"/>
    <w:rsid w:val="005329AE"/>
    <w:rsid w:val="00532C2F"/>
    <w:rsid w:val="00533AA5"/>
    <w:rsid w:val="005542F1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1580"/>
    <w:rsid w:val="006336C1"/>
    <w:rsid w:val="00635D9A"/>
    <w:rsid w:val="0063667A"/>
    <w:rsid w:val="0064298B"/>
    <w:rsid w:val="0064428F"/>
    <w:rsid w:val="00651D43"/>
    <w:rsid w:val="00675F6B"/>
    <w:rsid w:val="00683E52"/>
    <w:rsid w:val="006973A4"/>
    <w:rsid w:val="00697682"/>
    <w:rsid w:val="006A39EA"/>
    <w:rsid w:val="006B31D7"/>
    <w:rsid w:val="006F7FBD"/>
    <w:rsid w:val="0070265E"/>
    <w:rsid w:val="007115B6"/>
    <w:rsid w:val="00716948"/>
    <w:rsid w:val="00717214"/>
    <w:rsid w:val="007330D4"/>
    <w:rsid w:val="007448CB"/>
    <w:rsid w:val="0074691E"/>
    <w:rsid w:val="00754D12"/>
    <w:rsid w:val="007558C4"/>
    <w:rsid w:val="00757FE5"/>
    <w:rsid w:val="007818EE"/>
    <w:rsid w:val="00795050"/>
    <w:rsid w:val="007A4354"/>
    <w:rsid w:val="007A7F55"/>
    <w:rsid w:val="007B067A"/>
    <w:rsid w:val="007B12EA"/>
    <w:rsid w:val="007B455C"/>
    <w:rsid w:val="007B7ACF"/>
    <w:rsid w:val="007C3F05"/>
    <w:rsid w:val="007D5A30"/>
    <w:rsid w:val="007E6ABF"/>
    <w:rsid w:val="008266E7"/>
    <w:rsid w:val="00834748"/>
    <w:rsid w:val="00835898"/>
    <w:rsid w:val="0083622D"/>
    <w:rsid w:val="00837AEF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8C7CAB"/>
    <w:rsid w:val="0090196B"/>
    <w:rsid w:val="009164B6"/>
    <w:rsid w:val="00922A5D"/>
    <w:rsid w:val="0092730F"/>
    <w:rsid w:val="009279BE"/>
    <w:rsid w:val="009420F5"/>
    <w:rsid w:val="009526FD"/>
    <w:rsid w:val="00955FD1"/>
    <w:rsid w:val="0096053E"/>
    <w:rsid w:val="00963813"/>
    <w:rsid w:val="00967F22"/>
    <w:rsid w:val="00972225"/>
    <w:rsid w:val="00974AA9"/>
    <w:rsid w:val="00975570"/>
    <w:rsid w:val="009761CF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47105"/>
    <w:rsid w:val="00A5066A"/>
    <w:rsid w:val="00A615D0"/>
    <w:rsid w:val="00A64ADA"/>
    <w:rsid w:val="00A7363D"/>
    <w:rsid w:val="00A73BE0"/>
    <w:rsid w:val="00A750CE"/>
    <w:rsid w:val="00A83395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4086"/>
    <w:rsid w:val="00B16378"/>
    <w:rsid w:val="00B21BDC"/>
    <w:rsid w:val="00B24514"/>
    <w:rsid w:val="00B406E0"/>
    <w:rsid w:val="00B41017"/>
    <w:rsid w:val="00B45829"/>
    <w:rsid w:val="00B53EA5"/>
    <w:rsid w:val="00B572FD"/>
    <w:rsid w:val="00B65AB0"/>
    <w:rsid w:val="00B712EF"/>
    <w:rsid w:val="00B71ECE"/>
    <w:rsid w:val="00B86131"/>
    <w:rsid w:val="00B92A89"/>
    <w:rsid w:val="00BA04A4"/>
    <w:rsid w:val="00BA0AEA"/>
    <w:rsid w:val="00BB1F28"/>
    <w:rsid w:val="00BB2B6F"/>
    <w:rsid w:val="00BB3E92"/>
    <w:rsid w:val="00BC0212"/>
    <w:rsid w:val="00BC06F3"/>
    <w:rsid w:val="00BD7BBC"/>
    <w:rsid w:val="00BE1B6B"/>
    <w:rsid w:val="00BF3A38"/>
    <w:rsid w:val="00BF7C3F"/>
    <w:rsid w:val="00C41FAC"/>
    <w:rsid w:val="00C43B70"/>
    <w:rsid w:val="00C50DBD"/>
    <w:rsid w:val="00C743B6"/>
    <w:rsid w:val="00C827BA"/>
    <w:rsid w:val="00C83AF3"/>
    <w:rsid w:val="00C851C6"/>
    <w:rsid w:val="00C86EC6"/>
    <w:rsid w:val="00C87472"/>
    <w:rsid w:val="00C91676"/>
    <w:rsid w:val="00C93BBA"/>
    <w:rsid w:val="00CB6E4E"/>
    <w:rsid w:val="00CC4DC6"/>
    <w:rsid w:val="00CD071F"/>
    <w:rsid w:val="00CD1D5C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B7F"/>
    <w:rsid w:val="00D66F1F"/>
    <w:rsid w:val="00D708C0"/>
    <w:rsid w:val="00D74506"/>
    <w:rsid w:val="00D85DD2"/>
    <w:rsid w:val="00D8615E"/>
    <w:rsid w:val="00D91319"/>
    <w:rsid w:val="00DC0F08"/>
    <w:rsid w:val="00DC1D66"/>
    <w:rsid w:val="00DC699E"/>
    <w:rsid w:val="00DC74B6"/>
    <w:rsid w:val="00DD23FE"/>
    <w:rsid w:val="00DD2FED"/>
    <w:rsid w:val="00DE3CB0"/>
    <w:rsid w:val="00DE4CCC"/>
    <w:rsid w:val="00DE5E96"/>
    <w:rsid w:val="00DE6770"/>
    <w:rsid w:val="00E03C50"/>
    <w:rsid w:val="00E20164"/>
    <w:rsid w:val="00E2200F"/>
    <w:rsid w:val="00E25FED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4BA5"/>
    <w:rsid w:val="00E57778"/>
    <w:rsid w:val="00E61D54"/>
    <w:rsid w:val="00E6326F"/>
    <w:rsid w:val="00E74374"/>
    <w:rsid w:val="00E82F2D"/>
    <w:rsid w:val="00E83D95"/>
    <w:rsid w:val="00E84D88"/>
    <w:rsid w:val="00EB53A3"/>
    <w:rsid w:val="00EC1848"/>
    <w:rsid w:val="00EC7DF4"/>
    <w:rsid w:val="00ED459D"/>
    <w:rsid w:val="00EE11C0"/>
    <w:rsid w:val="00F07861"/>
    <w:rsid w:val="00F24587"/>
    <w:rsid w:val="00F34BAF"/>
    <w:rsid w:val="00F357E0"/>
    <w:rsid w:val="00F405BE"/>
    <w:rsid w:val="00F6504C"/>
    <w:rsid w:val="00F74DFD"/>
    <w:rsid w:val="00F772C9"/>
    <w:rsid w:val="00F82C43"/>
    <w:rsid w:val="00F86B96"/>
    <w:rsid w:val="00F87C57"/>
    <w:rsid w:val="00F94347"/>
    <w:rsid w:val="00F95F2D"/>
    <w:rsid w:val="00FA57E4"/>
    <w:rsid w:val="00FA59F0"/>
    <w:rsid w:val="00FC5813"/>
    <w:rsid w:val="00FE10A6"/>
    <w:rsid w:val="00FE27A7"/>
    <w:rsid w:val="00FF378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0DA"/>
  <w15:docId w15:val="{EB938E34-1074-4BC3-B4F8-66E985A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  <w:style w:type="character" w:styleId="aff1">
    <w:name w:val="Placeholder Text"/>
    <w:basedOn w:val="a0"/>
    <w:uiPriority w:val="99"/>
    <w:semiHidden/>
    <w:rsid w:val="00A64AD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3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293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5"/>
    <w:uiPriority w:val="39"/>
    <w:rsid w:val="002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4690-A5FE-4EA3-9DB0-BA9C8846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mehtv</cp:lastModifiedBy>
  <cp:revision>21</cp:revision>
  <cp:lastPrinted>2023-12-12T07:21:00Z</cp:lastPrinted>
  <dcterms:created xsi:type="dcterms:W3CDTF">2024-02-12T14:03:00Z</dcterms:created>
  <dcterms:modified xsi:type="dcterms:W3CDTF">2024-02-14T14:28:00Z</dcterms:modified>
</cp:coreProperties>
</file>